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Pr="000B73C9" w:rsidRDefault="001C43F1" w:rsidP="00065A6B">
      <w:pPr>
        <w:jc w:val="both"/>
        <w:rPr>
          <w:rFonts w:ascii="Times New Roman" w:hAnsi="Times New Roman" w:cs="Times New Roman"/>
          <w:color w:val="000000" w:themeColor="text1"/>
        </w:rPr>
      </w:pPr>
      <w:r w:rsidRPr="000B73C9">
        <w:rPr>
          <w:rFonts w:ascii="Calibri" w:hAnsi="Calibri"/>
          <w:noProof/>
          <w:color w:val="000000" w:themeColor="text1"/>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left:0;text-align:left;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0B73C9">
        <w:rPr>
          <w:rFonts w:ascii="Calibri" w:hAnsi="Calibri"/>
          <w:noProof/>
          <w:color w:val="000000" w:themeColor="text1"/>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0B73C9" w:rsidRDefault="00D105F6" w:rsidP="00111C07">
      <w:pPr>
        <w:spacing w:before="60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 xml:space="preserve">VÝZVA </w:t>
      </w:r>
      <w:r w:rsidR="00727A0F" w:rsidRPr="000B73C9">
        <w:rPr>
          <w:rFonts w:ascii="Times New Roman" w:hAnsi="Times New Roman" w:cs="Times New Roman"/>
          <w:b/>
          <w:color w:val="000000" w:themeColor="text1"/>
          <w:sz w:val="28"/>
          <w:szCs w:val="28"/>
        </w:rPr>
        <w:t xml:space="preserve">A ZADÁVACÍ DOKUMENTACE </w:t>
      </w:r>
      <w:r w:rsidRPr="000B73C9">
        <w:rPr>
          <w:rFonts w:ascii="Times New Roman" w:hAnsi="Times New Roman" w:cs="Times New Roman"/>
          <w:b/>
          <w:color w:val="000000" w:themeColor="text1"/>
          <w:sz w:val="28"/>
          <w:szCs w:val="28"/>
        </w:rPr>
        <w:t xml:space="preserve">K PODÁNÍ NABÍDEK </w:t>
      </w:r>
      <w:r w:rsidRPr="000B73C9">
        <w:rPr>
          <w:rFonts w:ascii="Times New Roman" w:hAnsi="Times New Roman" w:cs="Times New Roman"/>
          <w:b/>
          <w:color w:val="000000" w:themeColor="text1"/>
          <w:sz w:val="28"/>
          <w:szCs w:val="28"/>
        </w:rPr>
        <w:br/>
      </w:r>
      <w:r w:rsidR="00727A0F" w:rsidRPr="000B73C9">
        <w:rPr>
          <w:rFonts w:ascii="Times New Roman" w:hAnsi="Times New Roman" w:cs="Times New Roman"/>
          <w:b/>
          <w:color w:val="000000" w:themeColor="text1"/>
          <w:sz w:val="28"/>
          <w:szCs w:val="28"/>
        </w:rPr>
        <w:t>NA VEŘEJNOU ZAKÁZKU</w:t>
      </w:r>
      <w:r w:rsidRPr="000B73C9">
        <w:rPr>
          <w:rFonts w:ascii="Times New Roman" w:hAnsi="Times New Roman" w:cs="Times New Roman"/>
          <w:b/>
          <w:color w:val="000000" w:themeColor="text1"/>
          <w:sz w:val="28"/>
          <w:szCs w:val="28"/>
        </w:rPr>
        <w:t xml:space="preserve"> MALÉHO ROZSAHU</w:t>
      </w:r>
    </w:p>
    <w:p w14:paraId="75C31E84" w14:textId="77777777" w:rsidR="00E539F2" w:rsidRPr="000B73C9" w:rsidRDefault="00E539F2" w:rsidP="00065A6B">
      <w:pPr>
        <w:pStyle w:val="Default"/>
        <w:spacing w:after="360"/>
        <w:ind w:left="720"/>
        <w:jc w:val="both"/>
        <w:rPr>
          <w:rFonts w:ascii="Times New Roman" w:hAnsi="Times New Roman" w:cs="Times New Roman"/>
          <w:color w:val="000000" w:themeColor="text1"/>
          <w:sz w:val="20"/>
          <w:szCs w:val="20"/>
        </w:rPr>
      </w:pPr>
      <w:r w:rsidRPr="000B73C9">
        <w:rPr>
          <w:rFonts w:ascii="Times New Roman" w:hAnsi="Times New Roman" w:cs="Times New Roman"/>
          <w:color w:val="000000" w:themeColor="text1"/>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 xml:space="preserve">Název zakázky </w:t>
      </w:r>
    </w:p>
    <w:p w14:paraId="396B819F" w14:textId="35598CDA" w:rsidR="00727A0F" w:rsidRPr="000B73C9" w:rsidRDefault="00335DCF" w:rsidP="00065A6B">
      <w:pPr>
        <w:pStyle w:val="Odstavecseseznamem"/>
        <w:spacing w:after="240"/>
        <w:contextualSpacing w:val="0"/>
        <w:jc w:val="both"/>
        <w:rPr>
          <w:rFonts w:ascii="Times New Roman" w:hAnsi="Times New Roman" w:cs="Times New Roman"/>
          <w:b/>
          <w:color w:val="000000" w:themeColor="text1"/>
        </w:rPr>
      </w:pPr>
      <w:sdt>
        <w:sdtPr>
          <w:rPr>
            <w:rFonts w:ascii="Times New Roman" w:hAnsi="Times New Roman" w:cs="Times New Roman"/>
            <w:b/>
            <w:color w:val="000000" w:themeColor="text1"/>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2442BF" w:rsidRPr="000B73C9">
            <w:rPr>
              <w:rFonts w:ascii="Times New Roman" w:hAnsi="Times New Roman" w:cs="Times New Roman"/>
              <w:b/>
              <w:color w:val="000000" w:themeColor="text1"/>
            </w:rPr>
            <w:t>Zpracování projektové dokumentace na akci „Protipovodňová opatření – Mřenkův potok v</w:t>
          </w:r>
          <w:r w:rsidR="00F8553B">
            <w:rPr>
              <w:rFonts w:ascii="Times New Roman" w:hAnsi="Times New Roman" w:cs="Times New Roman"/>
              <w:b/>
              <w:color w:val="000000" w:themeColor="text1"/>
            </w:rPr>
            <w:t> </w:t>
          </w:r>
          <w:r w:rsidR="002442BF" w:rsidRPr="000B73C9">
            <w:rPr>
              <w:rFonts w:ascii="Times New Roman" w:hAnsi="Times New Roman" w:cs="Times New Roman"/>
              <w:b/>
              <w:color w:val="000000" w:themeColor="text1"/>
            </w:rPr>
            <w:t>Ivančicích</w:t>
          </w:r>
          <w:r w:rsidR="00F8553B">
            <w:rPr>
              <w:rFonts w:ascii="Times New Roman" w:hAnsi="Times New Roman" w:cs="Times New Roman"/>
              <w:b/>
              <w:color w:val="000000" w:themeColor="text1"/>
            </w:rPr>
            <w:t xml:space="preserve"> (opakované)</w:t>
          </w:r>
          <w:r w:rsidR="002442BF" w:rsidRPr="000B73C9">
            <w:rPr>
              <w:rFonts w:ascii="Times New Roman" w:hAnsi="Times New Roman" w:cs="Times New Roman"/>
              <w:b/>
              <w:color w:val="000000" w:themeColor="text1"/>
            </w:rPr>
            <w:t>“</w:t>
          </w:r>
        </w:sdtContent>
      </w:sdt>
      <w:r w:rsidR="00833DD4" w:rsidRPr="000B73C9">
        <w:rPr>
          <w:rFonts w:ascii="Times New Roman" w:hAnsi="Times New Roman" w:cs="Times New Roman"/>
          <w:b/>
          <w:color w:val="000000" w:themeColor="text1"/>
        </w:rPr>
        <w:t xml:space="preserve"> </w:t>
      </w:r>
    </w:p>
    <w:p w14:paraId="6C589636"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Předmět zakázky (služba, dodávka nebo stavební práce)</w:t>
      </w:r>
      <w:r w:rsidR="00E1320A" w:rsidRPr="000B73C9">
        <w:rPr>
          <w:rFonts w:ascii="Times New Roman" w:hAnsi="Times New Roman" w:cs="Times New Roman"/>
          <w:b/>
          <w:color w:val="000000" w:themeColor="text1"/>
          <w:u w:val="single"/>
        </w:rPr>
        <w:t>, CPV</w:t>
      </w:r>
    </w:p>
    <w:p w14:paraId="1D879393" w14:textId="77777777" w:rsidR="00661A8F" w:rsidRPr="000B73C9" w:rsidRDefault="00661A8F" w:rsidP="00065A6B">
      <w:pPr>
        <w:spacing w:after="240" w:line="285" w:lineRule="atLeast"/>
        <w:ind w:left="709"/>
        <w:jc w:val="both"/>
        <w:textAlignment w:val="baseline"/>
        <w:rPr>
          <w:rFonts w:ascii="Times New Roman" w:hAnsi="Times New Roman" w:cs="Times New Roman"/>
          <w:color w:val="000000" w:themeColor="text1"/>
        </w:rPr>
      </w:pPr>
      <w:r w:rsidRPr="000B73C9">
        <w:rPr>
          <w:rFonts w:ascii="Times New Roman" w:hAnsi="Times New Roman" w:cs="Times New Roman"/>
          <w:color w:val="000000" w:themeColor="text1"/>
        </w:rPr>
        <w:t>Služba, CPV: 71000000-8: Architektonické, stavební, technické a inspekční služby</w:t>
      </w:r>
    </w:p>
    <w:p w14:paraId="75352EEA"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Datum vyhlášení zakázky</w:t>
      </w:r>
    </w:p>
    <w:p w14:paraId="1455AFE9" w14:textId="5F7F3694" w:rsidR="00D105F6" w:rsidRPr="000B73C9" w:rsidRDefault="00335DCF" w:rsidP="00065A6B">
      <w:pPr>
        <w:ind w:left="708"/>
        <w:jc w:val="both"/>
        <w:rPr>
          <w:rFonts w:ascii="Times New Roman" w:hAnsi="Times New Roman" w:cs="Times New Roman"/>
          <w:color w:val="000000" w:themeColor="text1"/>
        </w:rPr>
      </w:pPr>
      <w:sdt>
        <w:sdtPr>
          <w:rPr>
            <w:rFonts w:ascii="Times New Roman" w:hAnsi="Times New Roman" w:cs="Times New Roman"/>
            <w:color w:val="000000" w:themeColor="text1"/>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F8553B">
            <w:rPr>
              <w:rFonts w:ascii="Times New Roman" w:hAnsi="Times New Roman" w:cs="Times New Roman"/>
              <w:color w:val="000000" w:themeColor="text1"/>
            </w:rPr>
            <w:t>1</w:t>
          </w:r>
          <w:r w:rsidR="00F01B7B">
            <w:rPr>
              <w:rFonts w:ascii="Times New Roman" w:hAnsi="Times New Roman" w:cs="Times New Roman"/>
              <w:color w:val="000000" w:themeColor="text1"/>
            </w:rPr>
            <w:t>7</w:t>
          </w:r>
          <w:r w:rsidR="00F8553B">
            <w:rPr>
              <w:rFonts w:ascii="Times New Roman" w:hAnsi="Times New Roman" w:cs="Times New Roman"/>
              <w:color w:val="000000" w:themeColor="text1"/>
            </w:rPr>
            <w:t>. 6</w:t>
          </w:r>
          <w:r w:rsidR="005D74C2" w:rsidRPr="000B73C9">
            <w:rPr>
              <w:rFonts w:ascii="Times New Roman" w:hAnsi="Times New Roman" w:cs="Times New Roman"/>
              <w:color w:val="000000" w:themeColor="text1"/>
            </w:rPr>
            <w:t>.</w:t>
          </w:r>
          <w:r w:rsidR="002442BF" w:rsidRPr="000B73C9">
            <w:rPr>
              <w:rFonts w:ascii="Times New Roman" w:hAnsi="Times New Roman" w:cs="Times New Roman"/>
              <w:color w:val="000000" w:themeColor="text1"/>
            </w:rPr>
            <w:t xml:space="preserve"> 2025</w:t>
          </w:r>
        </w:sdtContent>
      </w:sdt>
      <w:r w:rsidR="00D105F6" w:rsidRPr="000B73C9">
        <w:rPr>
          <w:rFonts w:ascii="Times New Roman" w:hAnsi="Times New Roman" w:cs="Times New Roman"/>
          <w:color w:val="000000" w:themeColor="text1"/>
        </w:rPr>
        <w:t xml:space="preserve"> </w:t>
      </w:r>
    </w:p>
    <w:p w14:paraId="364A3C83" w14:textId="77777777" w:rsidR="00D105F6"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Název</w:t>
      </w:r>
      <w:r w:rsidR="00126028" w:rsidRPr="000B73C9">
        <w:rPr>
          <w:rFonts w:ascii="Times New Roman" w:hAnsi="Times New Roman" w:cs="Times New Roman"/>
          <w:b/>
          <w:color w:val="000000" w:themeColor="text1"/>
          <w:u w:val="single"/>
        </w:rPr>
        <w:t xml:space="preserve"> a sídlo</w:t>
      </w:r>
      <w:r w:rsidRPr="000B73C9">
        <w:rPr>
          <w:rFonts w:ascii="Times New Roman" w:hAnsi="Times New Roman" w:cs="Times New Roman"/>
          <w:b/>
          <w:color w:val="000000" w:themeColor="text1"/>
          <w:u w:val="single"/>
        </w:rPr>
        <w:t xml:space="preserve"> zadavatele</w:t>
      </w:r>
      <w:r w:rsidR="00126028" w:rsidRPr="000B73C9">
        <w:rPr>
          <w:rFonts w:ascii="Times New Roman" w:hAnsi="Times New Roman" w:cs="Times New Roman"/>
          <w:b/>
          <w:color w:val="000000" w:themeColor="text1"/>
          <w:u w:val="single"/>
        </w:rPr>
        <w:t>, kontaktní údaje, bankovní údaje, IČ, DIČ</w:t>
      </w:r>
    </w:p>
    <w:p w14:paraId="59003046" w14:textId="77777777" w:rsidR="002047E9" w:rsidRPr="000B73C9" w:rsidRDefault="006B13E1" w:rsidP="00050D30">
      <w:pPr>
        <w:spacing w:after="0" w:line="240" w:lineRule="auto"/>
        <w:ind w:left="709"/>
        <w:rPr>
          <w:rFonts w:ascii="Times New Roman" w:hAnsi="Times New Roman"/>
          <w:color w:val="000000" w:themeColor="text1"/>
        </w:rPr>
      </w:pPr>
      <w:r w:rsidRPr="000B73C9">
        <w:rPr>
          <w:rFonts w:ascii="Times New Roman" w:hAnsi="Times New Roman" w:cs="Times New Roman"/>
          <w:color w:val="000000" w:themeColor="text1"/>
        </w:rPr>
        <w:t>Název:</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D105F6" w:rsidRPr="000B73C9">
        <w:rPr>
          <w:rFonts w:ascii="Times New Roman" w:hAnsi="Times New Roman" w:cs="Times New Roman"/>
          <w:color w:val="000000" w:themeColor="text1"/>
        </w:rPr>
        <w:t>Město Ivančice</w:t>
      </w:r>
      <w:r w:rsidR="00126028" w:rsidRPr="000B73C9">
        <w:rPr>
          <w:rFonts w:ascii="Times New Roman" w:hAnsi="Times New Roman" w:cs="Times New Roman"/>
          <w:color w:val="000000" w:themeColor="text1"/>
        </w:rPr>
        <w:br/>
      </w:r>
      <w:r w:rsidRPr="000B73C9">
        <w:rPr>
          <w:rFonts w:ascii="Times New Roman" w:hAnsi="Times New Roman"/>
          <w:color w:val="000000" w:themeColor="text1"/>
        </w:rPr>
        <w:t>Sídlo:</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Palackého náměstí 196/6, 664 91 Ivančice</w:t>
      </w:r>
      <w:r w:rsidR="00126028" w:rsidRPr="000B73C9">
        <w:rPr>
          <w:rFonts w:ascii="Times New Roman" w:hAnsi="Times New Roman"/>
          <w:color w:val="000000" w:themeColor="text1"/>
        </w:rPr>
        <w:br/>
      </w:r>
      <w:r w:rsidR="00F03FDA" w:rsidRPr="000B73C9">
        <w:rPr>
          <w:rFonts w:ascii="Times New Roman" w:hAnsi="Times New Roman"/>
          <w:color w:val="000000" w:themeColor="text1"/>
        </w:rPr>
        <w:t>Tel.:</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546 419</w:t>
      </w:r>
      <w:r w:rsidR="00126028" w:rsidRPr="000B73C9">
        <w:rPr>
          <w:rFonts w:ascii="Times New Roman" w:hAnsi="Times New Roman"/>
          <w:color w:val="000000" w:themeColor="text1"/>
        </w:rPr>
        <w:t> </w:t>
      </w:r>
      <w:r w:rsidR="00F03FDA" w:rsidRPr="000B73C9">
        <w:rPr>
          <w:rFonts w:ascii="Times New Roman" w:hAnsi="Times New Roman"/>
          <w:color w:val="000000" w:themeColor="text1"/>
        </w:rPr>
        <w:t>411</w:t>
      </w:r>
      <w:r w:rsidR="00126028" w:rsidRPr="000B73C9">
        <w:rPr>
          <w:rFonts w:ascii="Times New Roman" w:hAnsi="Times New Roman"/>
          <w:color w:val="000000" w:themeColor="text1"/>
        </w:rPr>
        <w:br/>
      </w:r>
      <w:r w:rsidR="00F03FDA" w:rsidRPr="000B73C9">
        <w:rPr>
          <w:rFonts w:ascii="Times New Roman" w:hAnsi="Times New Roman"/>
          <w:color w:val="000000" w:themeColor="text1"/>
        </w:rPr>
        <w:t>Bankovní spojení:</w:t>
      </w:r>
      <w:r w:rsidRPr="000B73C9">
        <w:rPr>
          <w:rFonts w:ascii="Times New Roman" w:hAnsi="Times New Roman"/>
          <w:color w:val="000000" w:themeColor="text1"/>
        </w:rPr>
        <w:tab/>
      </w:r>
      <w:r w:rsidR="00F03FDA" w:rsidRPr="000B73C9">
        <w:rPr>
          <w:rFonts w:ascii="Times New Roman" w:hAnsi="Times New Roman"/>
          <w:color w:val="000000" w:themeColor="text1"/>
        </w:rPr>
        <w:t>KB Ivančice, č.</w:t>
      </w:r>
      <w:r w:rsidR="003457B7" w:rsidRPr="000B73C9">
        <w:rPr>
          <w:rFonts w:ascii="Times New Roman" w:hAnsi="Times New Roman"/>
          <w:color w:val="000000" w:themeColor="text1"/>
        </w:rPr>
        <w:t xml:space="preserve"> </w:t>
      </w:r>
      <w:proofErr w:type="spellStart"/>
      <w:r w:rsidR="00F03FDA" w:rsidRPr="000B73C9">
        <w:rPr>
          <w:rFonts w:ascii="Times New Roman" w:hAnsi="Times New Roman"/>
          <w:color w:val="000000" w:themeColor="text1"/>
        </w:rPr>
        <w:t>ú.</w:t>
      </w:r>
      <w:proofErr w:type="spellEnd"/>
      <w:r w:rsidR="00F03FDA" w:rsidRPr="000B73C9">
        <w:rPr>
          <w:rFonts w:ascii="Times New Roman" w:hAnsi="Times New Roman"/>
          <w:color w:val="000000" w:themeColor="text1"/>
        </w:rPr>
        <w:t xml:space="preserve"> 125911/0100</w:t>
      </w:r>
      <w:r w:rsidR="00126028" w:rsidRPr="000B73C9">
        <w:rPr>
          <w:rFonts w:ascii="Times New Roman" w:hAnsi="Times New Roman"/>
          <w:color w:val="000000" w:themeColor="text1"/>
        </w:rPr>
        <w:br/>
      </w:r>
      <w:r w:rsidR="00F03FDA" w:rsidRPr="000B73C9">
        <w:rPr>
          <w:rFonts w:ascii="Times New Roman" w:hAnsi="Times New Roman"/>
          <w:color w:val="000000" w:themeColor="text1"/>
        </w:rPr>
        <w:t>IČ:</w:t>
      </w:r>
      <w:r w:rsidRPr="000B73C9">
        <w:rPr>
          <w:rFonts w:ascii="Times New Roman" w:hAnsi="Times New Roman"/>
          <w:color w:val="000000" w:themeColor="text1"/>
        </w:rPr>
        <w:tab/>
      </w:r>
      <w:r w:rsidRPr="000B73C9">
        <w:rPr>
          <w:rFonts w:ascii="Times New Roman" w:hAnsi="Times New Roman"/>
          <w:color w:val="000000" w:themeColor="text1"/>
        </w:rPr>
        <w:tab/>
      </w:r>
      <w:r w:rsidRPr="000B73C9">
        <w:rPr>
          <w:rFonts w:ascii="Times New Roman" w:hAnsi="Times New Roman"/>
          <w:color w:val="000000" w:themeColor="text1"/>
        </w:rPr>
        <w:tab/>
      </w:r>
      <w:r w:rsidR="00F03FDA" w:rsidRPr="000B73C9">
        <w:rPr>
          <w:rFonts w:ascii="Times New Roman" w:hAnsi="Times New Roman"/>
          <w:color w:val="000000" w:themeColor="text1"/>
        </w:rPr>
        <w:t>00281859</w:t>
      </w:r>
    </w:p>
    <w:p w14:paraId="7748E097" w14:textId="77777777" w:rsidR="00F03FDA" w:rsidRPr="000B73C9" w:rsidRDefault="00F03FDA" w:rsidP="00050D30">
      <w:pPr>
        <w:spacing w:after="240"/>
        <w:ind w:firstLine="709"/>
        <w:rPr>
          <w:rFonts w:ascii="Times New Roman" w:hAnsi="Times New Roman" w:cs="Times New Roman"/>
          <w:color w:val="000000" w:themeColor="text1"/>
        </w:rPr>
      </w:pPr>
      <w:r w:rsidRPr="000B73C9">
        <w:rPr>
          <w:rFonts w:ascii="Times New Roman" w:hAnsi="Times New Roman"/>
          <w:color w:val="000000" w:themeColor="text1"/>
        </w:rPr>
        <w:t>DIČ:</w:t>
      </w:r>
      <w:r w:rsidR="006B13E1" w:rsidRPr="000B73C9">
        <w:rPr>
          <w:rFonts w:ascii="Times New Roman" w:hAnsi="Times New Roman"/>
          <w:color w:val="000000" w:themeColor="text1"/>
        </w:rPr>
        <w:tab/>
      </w:r>
      <w:r w:rsidR="006B13E1" w:rsidRPr="000B73C9">
        <w:rPr>
          <w:rFonts w:ascii="Times New Roman" w:hAnsi="Times New Roman"/>
          <w:color w:val="000000" w:themeColor="text1"/>
        </w:rPr>
        <w:tab/>
      </w:r>
      <w:r w:rsidR="002047E9" w:rsidRPr="000B73C9">
        <w:rPr>
          <w:rFonts w:ascii="Times New Roman" w:hAnsi="Times New Roman"/>
          <w:color w:val="000000" w:themeColor="text1"/>
        </w:rPr>
        <w:tab/>
      </w:r>
      <w:r w:rsidRPr="000B73C9">
        <w:rPr>
          <w:rFonts w:ascii="Times New Roman" w:hAnsi="Times New Roman"/>
          <w:color w:val="000000" w:themeColor="text1"/>
        </w:rPr>
        <w:t>CZ00281859</w:t>
      </w:r>
    </w:p>
    <w:p w14:paraId="41DD0807" w14:textId="77777777" w:rsidR="00DE12B2" w:rsidRPr="000B73C9" w:rsidRDefault="00D105F6" w:rsidP="00065A6B">
      <w:pPr>
        <w:pStyle w:val="Odstavecseseznamem"/>
        <w:numPr>
          <w:ilvl w:val="0"/>
          <w:numId w:val="1"/>
        </w:numPr>
        <w:spacing w:before="120" w:after="120"/>
        <w:ind w:left="714" w:hanging="357"/>
        <w:contextualSpacing w:val="0"/>
        <w:jc w:val="both"/>
        <w:rPr>
          <w:rFonts w:ascii="Times New Roman" w:hAnsi="Times New Roman" w:cs="Times New Roman"/>
          <w:color w:val="000000" w:themeColor="text1"/>
        </w:rPr>
      </w:pPr>
      <w:r w:rsidRPr="000B73C9">
        <w:rPr>
          <w:rFonts w:ascii="Times New Roman" w:hAnsi="Times New Roman" w:cs="Times New Roman"/>
          <w:b/>
          <w:color w:val="000000" w:themeColor="text1"/>
          <w:u w:val="single"/>
        </w:rPr>
        <w:t>Jméno, případně jména, a příjmení osoby oprávněné jednat jménem zadavatele, její telefon a e-mailová adresa</w:t>
      </w:r>
    </w:p>
    <w:p w14:paraId="5789C218" w14:textId="0D238E52" w:rsidR="004A2B74" w:rsidRPr="000B73C9" w:rsidRDefault="00F03FDA" w:rsidP="00065A6B">
      <w:pPr>
        <w:pStyle w:val="Odstavecseseznamem"/>
        <w:spacing w:after="240"/>
        <w:ind w:left="714"/>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starosta </w:t>
      </w:r>
      <w:r w:rsidR="00C52D44" w:rsidRPr="000B73C9">
        <w:rPr>
          <w:rFonts w:ascii="Times New Roman" w:hAnsi="Times New Roman" w:cs="Times New Roman"/>
          <w:color w:val="000000" w:themeColor="text1"/>
        </w:rPr>
        <w:t>Milan Buček</w:t>
      </w:r>
      <w:r w:rsidRPr="000B73C9">
        <w:rPr>
          <w:rFonts w:ascii="Times New Roman" w:hAnsi="Times New Roman" w:cs="Times New Roman"/>
          <w:color w:val="000000" w:themeColor="text1"/>
        </w:rPr>
        <w:t>, tel. 546 419 </w:t>
      </w:r>
      <w:r w:rsidR="00647EAE" w:rsidRPr="000B73C9">
        <w:rPr>
          <w:rFonts w:ascii="Times New Roman" w:hAnsi="Times New Roman" w:cs="Times New Roman"/>
          <w:color w:val="000000" w:themeColor="text1"/>
        </w:rPr>
        <w:t>414</w:t>
      </w:r>
      <w:r w:rsidRPr="000B73C9">
        <w:rPr>
          <w:rFonts w:ascii="Times New Roman" w:hAnsi="Times New Roman" w:cs="Times New Roman"/>
          <w:color w:val="000000" w:themeColor="text1"/>
        </w:rPr>
        <w:t xml:space="preserve">, e-mail: </w:t>
      </w:r>
      <w:r w:rsidR="008A6A28" w:rsidRPr="000B73C9">
        <w:rPr>
          <w:rFonts w:ascii="Times New Roman" w:hAnsi="Times New Roman" w:cs="Times New Roman"/>
          <w:color w:val="000000" w:themeColor="text1"/>
        </w:rPr>
        <w:t xml:space="preserve">bucek@muiv.cz </w:t>
      </w:r>
    </w:p>
    <w:p w14:paraId="5AE7EC7B" w14:textId="77777777" w:rsidR="004F5275"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 xml:space="preserve">Jméno, případně jména, a příjmení kontaktní osoby zadavatele ve věci zakázky, </w:t>
      </w:r>
      <w:r w:rsidR="004A2B74" w:rsidRPr="000B73C9">
        <w:rPr>
          <w:rFonts w:ascii="Times New Roman" w:hAnsi="Times New Roman" w:cs="Times New Roman"/>
          <w:b/>
          <w:color w:val="000000" w:themeColor="text1"/>
          <w:u w:val="single"/>
        </w:rPr>
        <w:t>její telefon a e-mailová adresa</w:t>
      </w:r>
      <w:r w:rsidRPr="000B73C9">
        <w:rPr>
          <w:rFonts w:ascii="Times New Roman" w:hAnsi="Times New Roman" w:cs="Times New Roman"/>
          <w:b/>
          <w:color w:val="000000" w:themeColor="text1"/>
          <w:u w:val="single"/>
        </w:rPr>
        <w:t xml:space="preserve"> </w:t>
      </w:r>
    </w:p>
    <w:p w14:paraId="0E681BC1" w14:textId="77777777" w:rsidR="004F5275" w:rsidRPr="000B73C9" w:rsidRDefault="004F5275" w:rsidP="00065A6B">
      <w:pPr>
        <w:pStyle w:val="NormlnIMP"/>
        <w:spacing w:line="240" w:lineRule="auto"/>
        <w:ind w:left="708"/>
        <w:jc w:val="both"/>
        <w:rPr>
          <w:color w:val="000000" w:themeColor="text1"/>
          <w:sz w:val="22"/>
          <w:szCs w:val="22"/>
        </w:rPr>
      </w:pPr>
      <w:r w:rsidRPr="000B73C9">
        <w:rPr>
          <w:color w:val="000000" w:themeColor="text1"/>
          <w:sz w:val="22"/>
          <w:szCs w:val="22"/>
        </w:rPr>
        <w:t>Ve věcech technických, podá dodatečné informace a zodpoví případné dotazy uchazečů:</w:t>
      </w:r>
    </w:p>
    <w:p w14:paraId="3E2791CF" w14:textId="20AF5A3D" w:rsidR="00DD4A03" w:rsidRPr="000B73C9" w:rsidRDefault="00C471C5" w:rsidP="00065A6B">
      <w:pPr>
        <w:pStyle w:val="ZkladntextIMP1"/>
        <w:spacing w:line="257" w:lineRule="auto"/>
        <w:ind w:left="709"/>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 xml:space="preserve">Ing. </w:t>
      </w:r>
      <w:r w:rsidR="003B619B" w:rsidRPr="000B73C9">
        <w:rPr>
          <w:rFonts w:ascii="Times New Roman" w:hAnsi="Times New Roman"/>
          <w:color w:val="000000" w:themeColor="text1"/>
          <w:sz w:val="22"/>
          <w:szCs w:val="22"/>
        </w:rPr>
        <w:t>Josef Janíček</w:t>
      </w:r>
      <w:r w:rsidR="00647EAE" w:rsidRPr="000B73C9">
        <w:rPr>
          <w:rFonts w:ascii="Times New Roman" w:hAnsi="Times New Roman"/>
          <w:color w:val="000000" w:themeColor="text1"/>
          <w:sz w:val="22"/>
          <w:szCs w:val="22"/>
        </w:rPr>
        <w:t xml:space="preserve">, </w:t>
      </w:r>
      <w:r w:rsidR="004F5275" w:rsidRPr="000B73C9">
        <w:rPr>
          <w:rFonts w:ascii="Times New Roman" w:hAnsi="Times New Roman"/>
          <w:color w:val="000000" w:themeColor="text1"/>
          <w:sz w:val="22"/>
          <w:szCs w:val="22"/>
        </w:rPr>
        <w:t>tel: 546 419</w:t>
      </w:r>
      <w:r w:rsidR="00647EAE" w:rsidRPr="000B73C9">
        <w:rPr>
          <w:rFonts w:ascii="Times New Roman" w:hAnsi="Times New Roman"/>
          <w:color w:val="000000" w:themeColor="text1"/>
          <w:sz w:val="22"/>
          <w:szCs w:val="22"/>
        </w:rPr>
        <w:t> </w:t>
      </w:r>
      <w:r w:rsidR="004F5275" w:rsidRPr="000B73C9">
        <w:rPr>
          <w:rFonts w:ascii="Times New Roman" w:hAnsi="Times New Roman"/>
          <w:color w:val="000000" w:themeColor="text1"/>
          <w:sz w:val="22"/>
          <w:szCs w:val="22"/>
        </w:rPr>
        <w:t>4</w:t>
      </w:r>
      <w:r w:rsidRPr="000B73C9">
        <w:rPr>
          <w:rFonts w:ascii="Times New Roman" w:hAnsi="Times New Roman"/>
          <w:color w:val="000000" w:themeColor="text1"/>
          <w:sz w:val="22"/>
          <w:szCs w:val="22"/>
        </w:rPr>
        <w:t>5</w:t>
      </w:r>
      <w:r w:rsidR="001C71B1" w:rsidRPr="000B73C9">
        <w:rPr>
          <w:rFonts w:ascii="Times New Roman" w:hAnsi="Times New Roman"/>
          <w:color w:val="000000" w:themeColor="text1"/>
          <w:sz w:val="22"/>
          <w:szCs w:val="22"/>
        </w:rPr>
        <w:t>0</w:t>
      </w:r>
      <w:r w:rsidR="00647EAE" w:rsidRPr="000B73C9">
        <w:rPr>
          <w:rFonts w:ascii="Times New Roman" w:hAnsi="Times New Roman"/>
          <w:color w:val="000000" w:themeColor="text1"/>
          <w:sz w:val="22"/>
          <w:szCs w:val="22"/>
        </w:rPr>
        <w:t xml:space="preserve">, </w:t>
      </w:r>
      <w:r w:rsidR="004F5275" w:rsidRPr="000B73C9">
        <w:rPr>
          <w:rFonts w:ascii="Times New Roman" w:hAnsi="Times New Roman"/>
          <w:color w:val="000000" w:themeColor="text1"/>
          <w:sz w:val="22"/>
          <w:szCs w:val="22"/>
        </w:rPr>
        <w:t xml:space="preserve">e-mail: </w:t>
      </w:r>
      <w:hyperlink r:id="rId11" w:history="1">
        <w:r w:rsidR="00F8553B" w:rsidRPr="005B7B56">
          <w:rPr>
            <w:rStyle w:val="Hypertextovodkaz"/>
            <w:rFonts w:ascii="Times New Roman" w:hAnsi="Times New Roman"/>
            <w:sz w:val="22"/>
            <w:szCs w:val="22"/>
          </w:rPr>
          <w:t>janicek@muiv.cz</w:t>
        </w:r>
      </w:hyperlink>
      <w:r w:rsidR="00F8553B">
        <w:rPr>
          <w:rFonts w:ascii="Times New Roman" w:hAnsi="Times New Roman"/>
          <w:color w:val="000000" w:themeColor="text1"/>
          <w:sz w:val="22"/>
          <w:szCs w:val="22"/>
        </w:rPr>
        <w:t xml:space="preserve"> </w:t>
      </w:r>
      <w:r w:rsidR="00DD4A03" w:rsidRPr="000B73C9">
        <w:rPr>
          <w:rFonts w:ascii="Times New Roman" w:hAnsi="Times New Roman"/>
          <w:color w:val="000000" w:themeColor="text1"/>
          <w:sz w:val="22"/>
          <w:szCs w:val="22"/>
        </w:rPr>
        <w:t xml:space="preserve"> </w:t>
      </w:r>
    </w:p>
    <w:p w14:paraId="4AFD7243" w14:textId="7EF51F2B" w:rsidR="004A2B74" w:rsidRPr="000B73C9" w:rsidRDefault="00DD4A03" w:rsidP="00065A6B">
      <w:pPr>
        <w:pStyle w:val="ZkladntextIMP1"/>
        <w:spacing w:line="257" w:lineRule="auto"/>
        <w:ind w:left="709"/>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 xml:space="preserve">Ing. Bc. Zdeněk Geyer, tel. 546 419 451, e-mail: </w:t>
      </w:r>
      <w:hyperlink r:id="rId12" w:history="1">
        <w:r w:rsidR="00F8553B" w:rsidRPr="005B7B56">
          <w:rPr>
            <w:rStyle w:val="Hypertextovodkaz"/>
            <w:rFonts w:ascii="Times New Roman" w:hAnsi="Times New Roman"/>
            <w:sz w:val="22"/>
            <w:szCs w:val="22"/>
          </w:rPr>
          <w:t>geyerz@muiv.cz</w:t>
        </w:r>
      </w:hyperlink>
      <w:r w:rsidR="00F8553B">
        <w:rPr>
          <w:rFonts w:ascii="Times New Roman" w:hAnsi="Times New Roman"/>
          <w:color w:val="000000" w:themeColor="text1"/>
          <w:sz w:val="22"/>
          <w:szCs w:val="22"/>
        </w:rPr>
        <w:t xml:space="preserve"> </w:t>
      </w:r>
      <w:r w:rsidR="008A6A28" w:rsidRPr="000B73C9">
        <w:rPr>
          <w:rFonts w:ascii="Times New Roman" w:hAnsi="Times New Roman"/>
          <w:color w:val="000000" w:themeColor="text1"/>
          <w:sz w:val="22"/>
          <w:szCs w:val="22"/>
        </w:rPr>
        <w:t xml:space="preserve"> </w:t>
      </w:r>
    </w:p>
    <w:p w14:paraId="78154230" w14:textId="6FD6ED49" w:rsidR="001C43F1" w:rsidRPr="000B73C9" w:rsidRDefault="00AD0227" w:rsidP="00065A6B">
      <w:pPr>
        <w:pStyle w:val="ZkladntextIMP1"/>
        <w:spacing w:after="240" w:line="257" w:lineRule="auto"/>
        <w:ind w:left="709"/>
        <w:jc w:val="both"/>
        <w:rPr>
          <w:rFonts w:ascii="Times New Roman" w:hAnsi="Times New Roman"/>
          <w:color w:val="000000" w:themeColor="text1"/>
          <w:sz w:val="22"/>
          <w:szCs w:val="22"/>
          <w:u w:val="single"/>
        </w:rPr>
      </w:pPr>
      <w:r w:rsidRPr="000B73C9">
        <w:rPr>
          <w:rFonts w:ascii="Times New Roman" w:hAnsi="Times New Roman"/>
          <w:color w:val="000000" w:themeColor="text1"/>
          <w:sz w:val="22"/>
          <w:szCs w:val="22"/>
        </w:rPr>
        <w:t>Ing</w:t>
      </w:r>
      <w:r w:rsidR="00C471C5" w:rsidRPr="000B73C9">
        <w:rPr>
          <w:rFonts w:ascii="Times New Roman" w:hAnsi="Times New Roman"/>
          <w:color w:val="000000" w:themeColor="text1"/>
          <w:sz w:val="22"/>
          <w:szCs w:val="22"/>
        </w:rPr>
        <w:t>. Ilona Valentová</w:t>
      </w:r>
      <w:r w:rsidR="001C43F1" w:rsidRPr="000B73C9">
        <w:rPr>
          <w:rFonts w:ascii="Times New Roman" w:hAnsi="Times New Roman"/>
          <w:color w:val="000000" w:themeColor="text1"/>
          <w:sz w:val="22"/>
          <w:szCs w:val="22"/>
        </w:rPr>
        <w:t>, tel: 546 419 4</w:t>
      </w:r>
      <w:r w:rsidR="00C471C5" w:rsidRPr="000B73C9">
        <w:rPr>
          <w:rFonts w:ascii="Times New Roman" w:hAnsi="Times New Roman"/>
          <w:color w:val="000000" w:themeColor="text1"/>
          <w:sz w:val="22"/>
          <w:szCs w:val="22"/>
        </w:rPr>
        <w:t>16</w:t>
      </w:r>
      <w:r w:rsidR="001C43F1" w:rsidRPr="000B73C9">
        <w:rPr>
          <w:rFonts w:ascii="Times New Roman" w:hAnsi="Times New Roman"/>
          <w:color w:val="000000" w:themeColor="text1"/>
          <w:sz w:val="22"/>
          <w:szCs w:val="22"/>
        </w:rPr>
        <w:t xml:space="preserve">, e-mail: </w:t>
      </w:r>
      <w:hyperlink r:id="rId13" w:history="1">
        <w:r w:rsidR="00F8553B" w:rsidRPr="005B7B56">
          <w:rPr>
            <w:rStyle w:val="Hypertextovodkaz"/>
            <w:rFonts w:ascii="Times New Roman" w:hAnsi="Times New Roman"/>
            <w:sz w:val="22"/>
            <w:szCs w:val="22"/>
          </w:rPr>
          <w:t>valentova@muiv.cz</w:t>
        </w:r>
      </w:hyperlink>
      <w:r w:rsidR="00F8553B">
        <w:rPr>
          <w:rFonts w:ascii="Times New Roman" w:hAnsi="Times New Roman"/>
          <w:color w:val="000000" w:themeColor="text1"/>
          <w:sz w:val="22"/>
          <w:szCs w:val="22"/>
        </w:rPr>
        <w:t xml:space="preserve"> </w:t>
      </w:r>
      <w:r w:rsidR="008A6A28" w:rsidRPr="000B73C9">
        <w:rPr>
          <w:rFonts w:ascii="Times New Roman" w:hAnsi="Times New Roman"/>
          <w:color w:val="000000" w:themeColor="text1"/>
          <w:sz w:val="22"/>
          <w:szCs w:val="22"/>
          <w:u w:val="single"/>
        </w:rPr>
        <w:t xml:space="preserve"> </w:t>
      </w:r>
    </w:p>
    <w:p w14:paraId="62992113" w14:textId="77777777" w:rsidR="004A2B74" w:rsidRPr="000B73C9" w:rsidRDefault="00D105F6" w:rsidP="00065A6B">
      <w:pPr>
        <w:pStyle w:val="Odstavecseseznamem"/>
        <w:numPr>
          <w:ilvl w:val="0"/>
          <w:numId w:val="1"/>
        </w:numPr>
        <w:spacing w:after="120"/>
        <w:ind w:left="714" w:hanging="357"/>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Lhůta pro podávání nabídek</w:t>
      </w:r>
    </w:p>
    <w:p w14:paraId="2796B6A3" w14:textId="14BC285C" w:rsidR="004A2B74" w:rsidRPr="000B73C9" w:rsidRDefault="002F1318" w:rsidP="00065A6B">
      <w:pPr>
        <w:pStyle w:val="Zkladntext"/>
        <w:spacing w:after="240"/>
        <w:ind w:left="720"/>
        <w:rPr>
          <w:color w:val="000000" w:themeColor="text1"/>
          <w:sz w:val="22"/>
          <w:szCs w:val="22"/>
        </w:rPr>
      </w:pPr>
      <w:r w:rsidRPr="000B73C9">
        <w:rPr>
          <w:color w:val="000000" w:themeColor="text1"/>
          <w:sz w:val="22"/>
          <w:szCs w:val="22"/>
        </w:rPr>
        <w:t xml:space="preserve">Lhůta pro odevzdání nabídek je stanovena </w:t>
      </w:r>
      <w:r w:rsidRPr="000B73C9">
        <w:rPr>
          <w:b/>
          <w:color w:val="000000" w:themeColor="text1"/>
          <w:sz w:val="22"/>
          <w:szCs w:val="22"/>
        </w:rPr>
        <w:t xml:space="preserve">do </w:t>
      </w:r>
      <w:r w:rsidR="00117DA3">
        <w:rPr>
          <w:b/>
          <w:color w:val="000000" w:themeColor="text1"/>
          <w:sz w:val="22"/>
          <w:szCs w:val="22"/>
        </w:rPr>
        <w:t>2</w:t>
      </w:r>
      <w:r w:rsidR="00F01B7B">
        <w:rPr>
          <w:b/>
          <w:color w:val="000000" w:themeColor="text1"/>
          <w:sz w:val="22"/>
          <w:szCs w:val="22"/>
        </w:rPr>
        <w:t>7</w:t>
      </w:r>
      <w:r w:rsidR="002D2AE4" w:rsidRPr="000B73C9">
        <w:rPr>
          <w:b/>
          <w:color w:val="000000" w:themeColor="text1"/>
          <w:sz w:val="22"/>
          <w:szCs w:val="22"/>
        </w:rPr>
        <w:t xml:space="preserve">. </w:t>
      </w:r>
      <w:r w:rsidR="00F8553B">
        <w:rPr>
          <w:b/>
          <w:color w:val="000000" w:themeColor="text1"/>
          <w:sz w:val="22"/>
          <w:szCs w:val="22"/>
        </w:rPr>
        <w:t>6</w:t>
      </w:r>
      <w:r w:rsidR="000F12CD" w:rsidRPr="000B73C9">
        <w:rPr>
          <w:b/>
          <w:color w:val="000000" w:themeColor="text1"/>
          <w:sz w:val="22"/>
          <w:szCs w:val="22"/>
        </w:rPr>
        <w:t>. 202</w:t>
      </w:r>
      <w:r w:rsidR="005D74C2" w:rsidRPr="000B73C9">
        <w:rPr>
          <w:b/>
          <w:color w:val="000000" w:themeColor="text1"/>
          <w:sz w:val="22"/>
          <w:szCs w:val="22"/>
        </w:rPr>
        <w:t>5</w:t>
      </w:r>
      <w:r w:rsidRPr="000B73C9">
        <w:rPr>
          <w:b/>
          <w:color w:val="000000" w:themeColor="text1"/>
          <w:sz w:val="22"/>
          <w:szCs w:val="22"/>
        </w:rPr>
        <w:t xml:space="preserve"> do 10:00 hod.</w:t>
      </w:r>
      <w:r w:rsidRPr="000B73C9">
        <w:rPr>
          <w:color w:val="000000" w:themeColor="text1"/>
          <w:sz w:val="22"/>
          <w:szCs w:val="22"/>
        </w:rPr>
        <w:t xml:space="preserve"> v písemné formě v zalepené obálce na podatelně Městského úřadu Ivančice.</w:t>
      </w:r>
    </w:p>
    <w:p w14:paraId="5BE951CC" w14:textId="77777777" w:rsidR="008A6A28" w:rsidRPr="000B73C9" w:rsidRDefault="008A6A28" w:rsidP="00065A6B">
      <w:pPr>
        <w:pStyle w:val="Zkladntext"/>
        <w:spacing w:after="240"/>
        <w:ind w:left="720"/>
        <w:rPr>
          <w:color w:val="000000" w:themeColor="text1"/>
          <w:sz w:val="22"/>
          <w:szCs w:val="22"/>
        </w:rPr>
      </w:pPr>
    </w:p>
    <w:p w14:paraId="20F3DCFF" w14:textId="77777777" w:rsidR="00F03FDA" w:rsidRPr="000B73C9" w:rsidRDefault="004A2B74" w:rsidP="00065A6B">
      <w:pPr>
        <w:pStyle w:val="Odstavecseseznamem"/>
        <w:numPr>
          <w:ilvl w:val="0"/>
          <w:numId w:val="1"/>
        </w:numPr>
        <w:spacing w:after="6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lastRenderedPageBreak/>
        <w:t>Místo pro podávání nabídek</w:t>
      </w:r>
      <w:r w:rsidR="00D105F6" w:rsidRPr="000B73C9">
        <w:rPr>
          <w:rFonts w:ascii="Times New Roman" w:hAnsi="Times New Roman" w:cs="Times New Roman"/>
          <w:b/>
          <w:color w:val="000000" w:themeColor="text1"/>
          <w:u w:val="single"/>
        </w:rPr>
        <w:t xml:space="preserve"> </w:t>
      </w:r>
    </w:p>
    <w:p w14:paraId="4671ECF7" w14:textId="77777777" w:rsidR="002F1318" w:rsidRPr="000B73C9" w:rsidRDefault="002F1318" w:rsidP="00065A6B">
      <w:pPr>
        <w:pStyle w:val="Zkladntext"/>
        <w:spacing w:after="0" w:line="0" w:lineRule="atLeast"/>
        <w:ind w:left="720"/>
        <w:rPr>
          <w:color w:val="000000" w:themeColor="text1"/>
          <w:sz w:val="22"/>
          <w:szCs w:val="22"/>
        </w:rPr>
      </w:pPr>
      <w:r w:rsidRPr="000B73C9">
        <w:rPr>
          <w:color w:val="000000" w:themeColor="text1"/>
          <w:sz w:val="22"/>
          <w:szCs w:val="22"/>
        </w:rPr>
        <w:t>Město Ivančice</w:t>
      </w:r>
    </w:p>
    <w:p w14:paraId="1B9CA0C4" w14:textId="77777777" w:rsidR="002F1318" w:rsidRPr="000B73C9" w:rsidRDefault="002F1318" w:rsidP="00065A6B">
      <w:pPr>
        <w:pStyle w:val="Zkladntext"/>
        <w:spacing w:after="0"/>
        <w:ind w:left="720"/>
        <w:rPr>
          <w:color w:val="000000" w:themeColor="text1"/>
          <w:sz w:val="22"/>
          <w:szCs w:val="22"/>
        </w:rPr>
      </w:pPr>
      <w:r w:rsidRPr="000B73C9">
        <w:rPr>
          <w:color w:val="000000" w:themeColor="text1"/>
          <w:sz w:val="22"/>
          <w:szCs w:val="22"/>
        </w:rPr>
        <w:t>Palackého náměstí 196/6,</w:t>
      </w:r>
      <w:r w:rsidR="00833DD4" w:rsidRPr="000B73C9">
        <w:rPr>
          <w:color w:val="000000" w:themeColor="text1"/>
          <w:sz w:val="22"/>
          <w:szCs w:val="22"/>
        </w:rPr>
        <w:t xml:space="preserve"> </w:t>
      </w:r>
    </w:p>
    <w:p w14:paraId="62D03B4B" w14:textId="77777777" w:rsidR="002F1318" w:rsidRPr="000B73C9" w:rsidRDefault="002F1318" w:rsidP="00065A6B">
      <w:pPr>
        <w:pStyle w:val="Zkladntext"/>
        <w:spacing w:after="120"/>
        <w:ind w:left="720"/>
        <w:rPr>
          <w:color w:val="000000" w:themeColor="text1"/>
          <w:sz w:val="22"/>
          <w:szCs w:val="22"/>
        </w:rPr>
      </w:pPr>
      <w:r w:rsidRPr="000B73C9">
        <w:rPr>
          <w:color w:val="000000" w:themeColor="text1"/>
          <w:sz w:val="22"/>
          <w:szCs w:val="22"/>
        </w:rPr>
        <w:t xml:space="preserve">66491 Ivančice. </w:t>
      </w:r>
    </w:p>
    <w:p w14:paraId="697FA002" w14:textId="77777777" w:rsidR="002F1318" w:rsidRPr="000B73C9" w:rsidRDefault="002F1318" w:rsidP="00065A6B">
      <w:pPr>
        <w:pStyle w:val="Zkladntext"/>
        <w:spacing w:after="120"/>
        <w:ind w:left="709"/>
        <w:rPr>
          <w:color w:val="000000" w:themeColor="text1"/>
          <w:sz w:val="22"/>
          <w:szCs w:val="22"/>
        </w:rPr>
      </w:pPr>
      <w:r w:rsidRPr="000B73C9">
        <w:rPr>
          <w:color w:val="000000" w:themeColor="text1"/>
          <w:sz w:val="22"/>
          <w:szCs w:val="22"/>
        </w:rPr>
        <w:t>Rozhodující pro doručení nabídky je okamžik převzetí nabídky zadavatelem (nikoli předání k poštovnímu doručení).</w:t>
      </w:r>
    </w:p>
    <w:p w14:paraId="602A5EEA" w14:textId="20356196" w:rsidR="00F03FDA" w:rsidRPr="000B73C9" w:rsidRDefault="002F1318" w:rsidP="00065A6B">
      <w:pPr>
        <w:pStyle w:val="Zkladntext"/>
        <w:spacing w:after="240"/>
        <w:ind w:left="709"/>
        <w:rPr>
          <w:color w:val="000000" w:themeColor="text1"/>
          <w:sz w:val="22"/>
          <w:szCs w:val="22"/>
        </w:rPr>
      </w:pPr>
      <w:r w:rsidRPr="000B73C9">
        <w:rPr>
          <w:color w:val="000000" w:themeColor="text1"/>
          <w:sz w:val="22"/>
          <w:szCs w:val="22"/>
        </w:rPr>
        <w:t xml:space="preserve">Nabídky budou podány v písemné formě, v řádně uzavřených obálkách. Obálky budou opatřeny razítky uchazečů a </w:t>
      </w:r>
      <w:r w:rsidRPr="000B73C9">
        <w:rPr>
          <w:b/>
          <w:color w:val="000000" w:themeColor="text1"/>
          <w:sz w:val="22"/>
          <w:szCs w:val="22"/>
        </w:rPr>
        <w:t>označeny názvem této veřejné zakázky</w:t>
      </w:r>
      <w:r w:rsidR="000D3E76" w:rsidRPr="000B73C9">
        <w:rPr>
          <w:b/>
          <w:color w:val="000000" w:themeColor="text1"/>
          <w:sz w:val="22"/>
          <w:szCs w:val="22"/>
        </w:rPr>
        <w:t>:</w:t>
      </w:r>
      <w:r w:rsidR="00833DD4" w:rsidRPr="000B73C9">
        <w:rPr>
          <w:b/>
          <w:color w:val="000000" w:themeColor="text1"/>
          <w:sz w:val="22"/>
          <w:szCs w:val="22"/>
        </w:rPr>
        <w:t xml:space="preserve"> </w:t>
      </w:r>
      <w:sdt>
        <w:sdtPr>
          <w:rPr>
            <w:b/>
            <w:color w:val="000000" w:themeColor="text1"/>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b/>
              <w:color w:val="000000" w:themeColor="text1"/>
              <w:sz w:val="22"/>
              <w:szCs w:val="22"/>
            </w:rPr>
            <w:t>Zpracování projektové dokumentace na akci „Protipovodňová opatření – Mřenkův potok v Ivančicích (opakované)“</w:t>
          </w:r>
        </w:sdtContent>
      </w:sdt>
      <w:r w:rsidR="0047364A" w:rsidRPr="000B73C9">
        <w:rPr>
          <w:b/>
          <w:color w:val="000000" w:themeColor="text1"/>
          <w:sz w:val="22"/>
          <w:szCs w:val="22"/>
        </w:rPr>
        <w:t xml:space="preserve"> </w:t>
      </w:r>
      <w:r w:rsidRPr="000B73C9">
        <w:rPr>
          <w:color w:val="000000" w:themeColor="text1"/>
          <w:sz w:val="22"/>
          <w:szCs w:val="22"/>
        </w:rPr>
        <w:t xml:space="preserve">a textem </w:t>
      </w:r>
      <w:r w:rsidRPr="000B73C9">
        <w:rPr>
          <w:b/>
          <w:color w:val="000000" w:themeColor="text1"/>
          <w:sz w:val="22"/>
          <w:szCs w:val="22"/>
        </w:rPr>
        <w:t>„NEOTEVÍRAT ZÁSILKU“</w:t>
      </w:r>
      <w:r w:rsidRPr="000B73C9">
        <w:rPr>
          <w:color w:val="000000" w:themeColor="text1"/>
          <w:sz w:val="22"/>
          <w:szCs w:val="22"/>
        </w:rPr>
        <w:t>. Nabídky doručte poštou (doporučeně), nebo osobně.</w:t>
      </w:r>
    </w:p>
    <w:p w14:paraId="54883051"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Te</w:t>
      </w:r>
      <w:r w:rsidR="00F03FDA" w:rsidRPr="000B73C9">
        <w:rPr>
          <w:rFonts w:ascii="Times New Roman" w:hAnsi="Times New Roman" w:cs="Times New Roman"/>
          <w:b/>
          <w:color w:val="000000" w:themeColor="text1"/>
          <w:u w:val="single"/>
        </w:rPr>
        <w:t>rmín a místo otevírání obálek</w:t>
      </w:r>
    </w:p>
    <w:p w14:paraId="07B27031" w14:textId="77777777" w:rsidR="00D105F6" w:rsidRPr="000B73C9" w:rsidRDefault="00F03FDA" w:rsidP="00065A6B">
      <w:pPr>
        <w:pStyle w:val="Odstavecseseznamem"/>
        <w:spacing w:after="240"/>
        <w:contextualSpacing w:val="0"/>
        <w:jc w:val="both"/>
        <w:rPr>
          <w:rFonts w:ascii="Times New Roman" w:eastAsia="Times New Roman" w:hAnsi="Times New Roman" w:cs="Times New Roman"/>
          <w:color w:val="000000" w:themeColor="text1"/>
          <w:spacing w:val="-5"/>
        </w:rPr>
      </w:pPr>
      <w:r w:rsidRPr="000B73C9">
        <w:rPr>
          <w:rFonts w:ascii="Times New Roman" w:eastAsia="Times New Roman" w:hAnsi="Times New Roman" w:cs="Times New Roman"/>
          <w:color w:val="000000" w:themeColor="text1"/>
          <w:spacing w:val="-5"/>
        </w:rPr>
        <w:t xml:space="preserve">Bezodkladně po </w:t>
      </w:r>
      <w:r w:rsidR="003331A2" w:rsidRPr="000B73C9">
        <w:rPr>
          <w:rFonts w:ascii="Times New Roman" w:eastAsia="Times New Roman" w:hAnsi="Times New Roman" w:cs="Times New Roman"/>
          <w:color w:val="000000" w:themeColor="text1"/>
          <w:spacing w:val="-5"/>
        </w:rPr>
        <w:t xml:space="preserve">uplynutí lhůty pro odevzdání nabídek </w:t>
      </w:r>
      <w:r w:rsidRPr="000B73C9">
        <w:rPr>
          <w:rFonts w:ascii="Times New Roman" w:eastAsia="Times New Roman" w:hAnsi="Times New Roman" w:cs="Times New Roman"/>
          <w:color w:val="000000" w:themeColor="text1"/>
          <w:spacing w:val="-5"/>
        </w:rPr>
        <w:t>n</w:t>
      </w:r>
      <w:r w:rsidR="00D105F6" w:rsidRPr="000B73C9">
        <w:rPr>
          <w:rFonts w:ascii="Times New Roman" w:eastAsia="Times New Roman" w:hAnsi="Times New Roman" w:cs="Times New Roman"/>
          <w:color w:val="000000" w:themeColor="text1"/>
          <w:spacing w:val="-5"/>
        </w:rPr>
        <w:t>a adrese zadavatele. Jednání komise je neveřejné.</w:t>
      </w:r>
    </w:p>
    <w:p w14:paraId="6386B654"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rPr>
      </w:pPr>
      <w:r w:rsidRPr="000B73C9">
        <w:rPr>
          <w:rFonts w:ascii="Times New Roman" w:hAnsi="Times New Roman" w:cs="Times New Roman"/>
          <w:b/>
          <w:color w:val="000000" w:themeColor="text1"/>
          <w:u w:val="single"/>
        </w:rPr>
        <w:t>Popis předmětu zakázky</w:t>
      </w:r>
    </w:p>
    <w:p w14:paraId="420DAD00" w14:textId="22C41AE1" w:rsidR="00F03FDA" w:rsidRPr="000B73C9" w:rsidRDefault="002C61C8"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Předmětem plnění veřejné zakázky je zhotovení </w:t>
      </w:r>
      <w:r w:rsidR="00251EE2" w:rsidRPr="000B73C9">
        <w:rPr>
          <w:rFonts w:ascii="Times New Roman" w:hAnsi="Times New Roman" w:cs="Times New Roman"/>
          <w:color w:val="000000" w:themeColor="text1"/>
        </w:rPr>
        <w:t>díla</w:t>
      </w:r>
      <w:r w:rsidRPr="000B73C9">
        <w:rPr>
          <w:rFonts w:ascii="Times New Roman" w:hAnsi="Times New Roman" w:cs="Times New Roman"/>
          <w:color w:val="000000" w:themeColor="text1"/>
        </w:rPr>
        <w:t xml:space="preserve"> pro akci: </w:t>
      </w:r>
      <w:r w:rsidR="00126028" w:rsidRPr="000B73C9">
        <w:rPr>
          <w:rFonts w:ascii="Times New Roman" w:hAnsi="Times New Roman" w:cs="Times New Roman"/>
          <w:color w:val="000000" w:themeColor="text1"/>
        </w:rPr>
        <w:t xml:space="preserve"> </w:t>
      </w:r>
      <w:sdt>
        <w:sdtPr>
          <w:rPr>
            <w:rFonts w:ascii="Times New Roman" w:hAnsi="Times New Roman" w:cs="Times New Roman"/>
            <w:b/>
            <w:color w:val="000000" w:themeColor="text1"/>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rFonts w:ascii="Times New Roman" w:hAnsi="Times New Roman" w:cs="Times New Roman"/>
              <w:b/>
              <w:color w:val="000000" w:themeColor="text1"/>
            </w:rPr>
            <w:t>Zpracování projektové dokumentace na akci „Protipovodňová opatření – Mřenkův potok v Ivančicích (opakované)“</w:t>
          </w:r>
        </w:sdtContent>
      </w:sdt>
      <w:r w:rsidR="00A13B51" w:rsidRPr="000B73C9">
        <w:rPr>
          <w:rFonts w:ascii="Times New Roman" w:hAnsi="Times New Roman" w:cs="Times New Roman"/>
          <w:color w:val="000000" w:themeColor="text1"/>
        </w:rPr>
        <w:t xml:space="preserve">. </w:t>
      </w:r>
      <w:r w:rsidR="00727A0F" w:rsidRPr="000B73C9">
        <w:rPr>
          <w:rFonts w:ascii="Times New Roman" w:hAnsi="Times New Roman" w:cs="Times New Roman"/>
          <w:color w:val="000000" w:themeColor="text1"/>
        </w:rPr>
        <w:t xml:space="preserve">Více </w:t>
      </w:r>
      <w:r w:rsidR="002B4F91" w:rsidRPr="000B73C9">
        <w:rPr>
          <w:rFonts w:ascii="Times New Roman" w:hAnsi="Times New Roman" w:cs="Times New Roman"/>
          <w:color w:val="000000" w:themeColor="text1"/>
        </w:rPr>
        <w:t>s</w:t>
      </w:r>
      <w:r w:rsidR="009A7A72" w:rsidRPr="000B73C9">
        <w:rPr>
          <w:rFonts w:ascii="Times New Roman" w:hAnsi="Times New Roman" w:cs="Times New Roman"/>
          <w:color w:val="000000" w:themeColor="text1"/>
        </w:rPr>
        <w:t>pecifikace –</w:t>
      </w:r>
      <w:r w:rsidR="002B4F91" w:rsidRPr="000B73C9">
        <w:rPr>
          <w:rFonts w:ascii="Times New Roman" w:hAnsi="Times New Roman" w:cs="Times New Roman"/>
          <w:color w:val="000000" w:themeColor="text1"/>
        </w:rPr>
        <w:t xml:space="preserve"> P</w:t>
      </w:r>
      <w:r w:rsidR="00D105F6" w:rsidRPr="000B73C9">
        <w:rPr>
          <w:rFonts w:ascii="Times New Roman" w:hAnsi="Times New Roman" w:cs="Times New Roman"/>
          <w:color w:val="000000" w:themeColor="text1"/>
        </w:rPr>
        <w:t>říloha č.</w:t>
      </w:r>
      <w:r w:rsidR="00697489" w:rsidRPr="000B73C9">
        <w:rPr>
          <w:rFonts w:ascii="Times New Roman" w:hAnsi="Times New Roman" w:cs="Times New Roman"/>
          <w:color w:val="000000" w:themeColor="text1"/>
        </w:rPr>
        <w:t xml:space="preserve"> </w:t>
      </w:r>
      <w:r w:rsidR="00D105F6" w:rsidRPr="000B73C9">
        <w:rPr>
          <w:rFonts w:ascii="Times New Roman" w:hAnsi="Times New Roman" w:cs="Times New Roman"/>
          <w:color w:val="000000" w:themeColor="text1"/>
        </w:rPr>
        <w:t>1.</w:t>
      </w:r>
    </w:p>
    <w:p w14:paraId="21B2B5D7"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Lhůta dodání / časový harmonogra</w:t>
      </w:r>
      <w:r w:rsidR="00F03FDA" w:rsidRPr="000B73C9">
        <w:rPr>
          <w:rFonts w:ascii="Times New Roman" w:hAnsi="Times New Roman" w:cs="Times New Roman"/>
          <w:b/>
          <w:color w:val="000000" w:themeColor="text1"/>
          <w:u w:val="single"/>
        </w:rPr>
        <w:t>m plnění / doba trvání zakázky</w:t>
      </w:r>
    </w:p>
    <w:p w14:paraId="5FF6AE9A" w14:textId="0C3B03C2" w:rsidR="000D78C3" w:rsidRPr="000B73C9" w:rsidRDefault="000D78C3" w:rsidP="00065A6B">
      <w:pPr>
        <w:spacing w:after="0"/>
        <w:ind w:left="357" w:firstLine="35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Termín zahájení díla nejdříve: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7F6C9A">
        <w:rPr>
          <w:rFonts w:ascii="Times New Roman" w:hAnsi="Times New Roman" w:cs="Times New Roman"/>
          <w:color w:val="000000" w:themeColor="text1"/>
        </w:rPr>
        <w:t>červenec</w:t>
      </w:r>
      <w:r w:rsidR="00EA48A9" w:rsidRPr="000B73C9">
        <w:rPr>
          <w:rFonts w:ascii="Times New Roman" w:hAnsi="Times New Roman" w:cs="Times New Roman"/>
          <w:color w:val="000000" w:themeColor="text1"/>
        </w:rPr>
        <w:t xml:space="preserve"> 202</w:t>
      </w:r>
      <w:r w:rsidR="00050D30"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 xml:space="preserve"> </w:t>
      </w:r>
    </w:p>
    <w:p w14:paraId="61A76995" w14:textId="0ABB3E8C" w:rsidR="00745B39" w:rsidRPr="000B73C9" w:rsidRDefault="00745B39" w:rsidP="00065A6B">
      <w:pPr>
        <w:spacing w:after="0"/>
        <w:ind w:left="5665" w:hanging="4956"/>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Termín ukončení </w:t>
      </w:r>
      <w:r w:rsidR="00D52CBD" w:rsidRPr="000B73C9">
        <w:rPr>
          <w:rFonts w:ascii="Times New Roman" w:hAnsi="Times New Roman" w:cs="Times New Roman"/>
          <w:color w:val="000000" w:themeColor="text1"/>
        </w:rPr>
        <w:t>prací</w:t>
      </w:r>
      <w:r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ab/>
        <w:t xml:space="preserve">do </w:t>
      </w:r>
      <w:r w:rsidR="00962957" w:rsidRPr="000B73C9">
        <w:rPr>
          <w:rFonts w:ascii="Times New Roman" w:hAnsi="Times New Roman" w:cs="Times New Roman"/>
          <w:b/>
          <w:color w:val="000000" w:themeColor="text1"/>
        </w:rPr>
        <w:t>10</w:t>
      </w:r>
      <w:r w:rsidRPr="000B73C9">
        <w:rPr>
          <w:rFonts w:ascii="Times New Roman" w:hAnsi="Times New Roman" w:cs="Times New Roman"/>
          <w:color w:val="000000" w:themeColor="text1"/>
        </w:rPr>
        <w:t xml:space="preserve"> měsíců od </w:t>
      </w:r>
      <w:r w:rsidR="00D52CBD" w:rsidRPr="000B73C9">
        <w:rPr>
          <w:rFonts w:ascii="Times New Roman" w:hAnsi="Times New Roman" w:cs="Times New Roman"/>
          <w:color w:val="000000" w:themeColor="text1"/>
        </w:rPr>
        <w:t>podpisu smlouvy</w:t>
      </w:r>
    </w:p>
    <w:p w14:paraId="7530E55F" w14:textId="04237E00" w:rsidR="00745B39" w:rsidRPr="000B73C9" w:rsidRDefault="00745B39" w:rsidP="00065A6B">
      <w:pPr>
        <w:spacing w:after="0"/>
        <w:ind w:left="5665" w:hanging="1"/>
        <w:jc w:val="both"/>
        <w:rPr>
          <w:rFonts w:ascii="Times New Roman" w:hAnsi="Times New Roman" w:cs="Times New Roman"/>
          <w:color w:val="000000" w:themeColor="text1"/>
        </w:rPr>
      </w:pPr>
      <w:r w:rsidRPr="000B73C9">
        <w:rPr>
          <w:rFonts w:ascii="Times New Roman" w:hAnsi="Times New Roman" w:cs="Times New Roman"/>
          <w:color w:val="000000" w:themeColor="text1"/>
        </w:rPr>
        <w:t>(</w:t>
      </w:r>
      <w:r w:rsidR="00A200B1" w:rsidRPr="000B73C9">
        <w:rPr>
          <w:rFonts w:ascii="Times New Roman" w:hAnsi="Times New Roman" w:cs="Times New Roman"/>
          <w:color w:val="000000" w:themeColor="text1"/>
        </w:rPr>
        <w:t>nejpozději</w:t>
      </w:r>
      <w:r w:rsidR="00D52CBD" w:rsidRPr="000B73C9">
        <w:rPr>
          <w:rFonts w:ascii="Times New Roman" w:hAnsi="Times New Roman" w:cs="Times New Roman"/>
          <w:color w:val="000000" w:themeColor="text1"/>
        </w:rPr>
        <w:t xml:space="preserve"> do </w:t>
      </w:r>
      <w:r w:rsidR="007F6C9A" w:rsidRPr="007F6C9A">
        <w:rPr>
          <w:rFonts w:ascii="Times New Roman" w:hAnsi="Times New Roman" w:cs="Times New Roman"/>
          <w:b/>
          <w:color w:val="000000" w:themeColor="text1"/>
        </w:rPr>
        <w:t>30</w:t>
      </w:r>
      <w:r w:rsidR="00D52CBD" w:rsidRPr="000B73C9">
        <w:rPr>
          <w:rFonts w:ascii="Times New Roman" w:hAnsi="Times New Roman" w:cs="Times New Roman"/>
          <w:b/>
          <w:color w:val="000000" w:themeColor="text1"/>
        </w:rPr>
        <w:t xml:space="preserve">. </w:t>
      </w:r>
      <w:r w:rsidR="007F6C9A">
        <w:rPr>
          <w:rFonts w:ascii="Times New Roman" w:hAnsi="Times New Roman" w:cs="Times New Roman"/>
          <w:b/>
          <w:color w:val="000000" w:themeColor="text1"/>
        </w:rPr>
        <w:t>4</w:t>
      </w:r>
      <w:r w:rsidR="00EA48A9" w:rsidRPr="000B73C9">
        <w:rPr>
          <w:rFonts w:ascii="Times New Roman" w:hAnsi="Times New Roman" w:cs="Times New Roman"/>
          <w:b/>
          <w:color w:val="000000" w:themeColor="text1"/>
        </w:rPr>
        <w:t>.</w:t>
      </w:r>
      <w:r w:rsidR="00D52CBD" w:rsidRPr="000B73C9">
        <w:rPr>
          <w:rFonts w:ascii="Times New Roman" w:hAnsi="Times New Roman" w:cs="Times New Roman"/>
          <w:b/>
          <w:color w:val="000000" w:themeColor="text1"/>
        </w:rPr>
        <w:t xml:space="preserve"> 20</w:t>
      </w:r>
      <w:r w:rsidR="00EA48A9" w:rsidRPr="000B73C9">
        <w:rPr>
          <w:rFonts w:ascii="Times New Roman" w:hAnsi="Times New Roman" w:cs="Times New Roman"/>
          <w:b/>
          <w:color w:val="000000" w:themeColor="text1"/>
        </w:rPr>
        <w:t>2</w:t>
      </w:r>
      <w:r w:rsidR="00962957" w:rsidRPr="000B73C9">
        <w:rPr>
          <w:rFonts w:ascii="Times New Roman" w:hAnsi="Times New Roman" w:cs="Times New Roman"/>
          <w:b/>
          <w:color w:val="000000" w:themeColor="text1"/>
        </w:rPr>
        <w:t>6</w:t>
      </w:r>
      <w:r w:rsidRPr="000B73C9">
        <w:rPr>
          <w:rFonts w:ascii="Times New Roman" w:hAnsi="Times New Roman" w:cs="Times New Roman"/>
          <w:color w:val="000000" w:themeColor="text1"/>
        </w:rPr>
        <w:t>)</w:t>
      </w:r>
    </w:p>
    <w:p w14:paraId="57BC426E" w14:textId="77777777" w:rsidR="00727A0F"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Místo dodání / převzetí plnění</w:t>
      </w:r>
    </w:p>
    <w:p w14:paraId="6C4D59C3" w14:textId="7CFE5636" w:rsidR="00226B12" w:rsidRPr="000B73C9" w:rsidRDefault="008A55C3" w:rsidP="00065A6B">
      <w:pPr>
        <w:tabs>
          <w:tab w:val="left" w:pos="3544"/>
        </w:tabs>
        <w:spacing w:after="240"/>
        <w:ind w:left="709"/>
        <w:jc w:val="both"/>
        <w:rPr>
          <w:rFonts w:ascii="Times New Roman" w:hAnsi="Times New Roman" w:cs="Times New Roman"/>
          <w:bCs/>
          <w:color w:val="000000" w:themeColor="text1"/>
        </w:rPr>
      </w:pPr>
      <w:r w:rsidRPr="000B73C9">
        <w:rPr>
          <w:rFonts w:ascii="Times New Roman" w:hAnsi="Times New Roman" w:cs="Times New Roman"/>
          <w:color w:val="000000" w:themeColor="text1"/>
        </w:rPr>
        <w:t>Městský úřad Ivančice, Palackého náměstí 196/6, 664 91 Ivančice</w:t>
      </w:r>
    </w:p>
    <w:p w14:paraId="72A77D84" w14:textId="77777777" w:rsidR="002C61C8" w:rsidRPr="000B73C9" w:rsidRDefault="002C61C8"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Požadavky na zpracování nabídkové ceny</w:t>
      </w:r>
    </w:p>
    <w:p w14:paraId="1E871DE7" w14:textId="46710768" w:rsidR="00816A38" w:rsidRPr="000B73C9" w:rsidRDefault="002C61C8" w:rsidP="00065A6B">
      <w:pPr>
        <w:pStyle w:val="NormlnIMP"/>
        <w:spacing w:after="60" w:line="240" w:lineRule="auto"/>
        <w:ind w:left="709"/>
        <w:jc w:val="both"/>
        <w:rPr>
          <w:color w:val="000000" w:themeColor="text1"/>
          <w:sz w:val="22"/>
          <w:szCs w:val="22"/>
        </w:rPr>
      </w:pPr>
      <w:r w:rsidRPr="000B73C9">
        <w:rPr>
          <w:color w:val="000000" w:themeColor="text1"/>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sidRPr="000B73C9">
        <w:rPr>
          <w:color w:val="000000" w:themeColor="text1"/>
          <w:sz w:val="22"/>
          <w:szCs w:val="22"/>
        </w:rPr>
        <w:t>19</w:t>
      </w:r>
      <w:r w:rsidRPr="000B73C9">
        <w:rPr>
          <w:color w:val="000000" w:themeColor="text1"/>
          <w:sz w:val="22"/>
          <w:szCs w:val="22"/>
        </w:rPr>
        <w:t>90 Sb., o cenách, ve znění pozdějších předpisů, Občanského zákoníku v platném znění. Nabídková cena bude doplněna do výkazu</w:t>
      </w:r>
      <w:r w:rsidR="00716CC6" w:rsidRPr="000B73C9">
        <w:rPr>
          <w:color w:val="000000" w:themeColor="text1"/>
          <w:sz w:val="22"/>
          <w:szCs w:val="22"/>
        </w:rPr>
        <w:t xml:space="preserve"> výkonových fází</w:t>
      </w:r>
      <w:r w:rsidRPr="000B73C9">
        <w:rPr>
          <w:color w:val="000000" w:themeColor="text1"/>
          <w:sz w:val="22"/>
          <w:szCs w:val="22"/>
        </w:rPr>
        <w:t xml:space="preserve"> Příloha č. </w:t>
      </w:r>
      <w:proofErr w:type="gramStart"/>
      <w:r w:rsidR="00E7683E" w:rsidRPr="000B73C9">
        <w:rPr>
          <w:color w:val="000000" w:themeColor="text1"/>
          <w:sz w:val="22"/>
          <w:szCs w:val="22"/>
        </w:rPr>
        <w:t>5</w:t>
      </w:r>
      <w:r w:rsidR="0060110A" w:rsidRPr="000B73C9">
        <w:rPr>
          <w:color w:val="000000" w:themeColor="text1"/>
          <w:sz w:val="22"/>
          <w:szCs w:val="22"/>
        </w:rPr>
        <w:t>a</w:t>
      </w:r>
      <w:proofErr w:type="gramEnd"/>
      <w:r w:rsidR="0060110A" w:rsidRPr="000B73C9">
        <w:rPr>
          <w:color w:val="000000" w:themeColor="text1"/>
          <w:sz w:val="22"/>
          <w:szCs w:val="22"/>
        </w:rPr>
        <w:t xml:space="preserve"> a 5b</w:t>
      </w:r>
      <w:r w:rsidRPr="000B73C9">
        <w:rPr>
          <w:color w:val="000000" w:themeColor="text1"/>
          <w:sz w:val="22"/>
          <w:szCs w:val="22"/>
        </w:rPr>
        <w:t>, kter</w:t>
      </w:r>
      <w:r w:rsidR="002E46DA" w:rsidRPr="000B73C9">
        <w:rPr>
          <w:color w:val="000000" w:themeColor="text1"/>
          <w:sz w:val="22"/>
          <w:szCs w:val="22"/>
        </w:rPr>
        <w:t>é budou</w:t>
      </w:r>
      <w:r w:rsidRPr="000B73C9">
        <w:rPr>
          <w:color w:val="000000" w:themeColor="text1"/>
          <w:sz w:val="22"/>
          <w:szCs w:val="22"/>
        </w:rPr>
        <w:t xml:space="preserve"> nedílnou součástí krycího listu</w:t>
      </w:r>
      <w:r w:rsidR="00226B12" w:rsidRPr="000B73C9">
        <w:rPr>
          <w:color w:val="000000" w:themeColor="text1"/>
          <w:sz w:val="22"/>
          <w:szCs w:val="22"/>
        </w:rPr>
        <w:t xml:space="preserve"> Příloha č. 4</w:t>
      </w:r>
      <w:r w:rsidRPr="000B73C9">
        <w:rPr>
          <w:color w:val="000000" w:themeColor="text1"/>
          <w:sz w:val="22"/>
          <w:szCs w:val="22"/>
        </w:rPr>
        <w:t xml:space="preserve">. </w:t>
      </w:r>
    </w:p>
    <w:p w14:paraId="4092DE97" w14:textId="77777777" w:rsidR="002F1318" w:rsidRPr="000B73C9" w:rsidRDefault="002C61C8" w:rsidP="00065A6B">
      <w:pPr>
        <w:pStyle w:val="NormlnIMP"/>
        <w:spacing w:after="240" w:line="240" w:lineRule="auto"/>
        <w:ind w:left="709"/>
        <w:jc w:val="both"/>
        <w:rPr>
          <w:color w:val="000000" w:themeColor="text1"/>
          <w:sz w:val="22"/>
          <w:szCs w:val="22"/>
        </w:rPr>
      </w:pPr>
      <w:r w:rsidRPr="000B73C9">
        <w:rPr>
          <w:bCs/>
          <w:color w:val="000000" w:themeColor="text1"/>
          <w:sz w:val="22"/>
          <w:szCs w:val="22"/>
        </w:rPr>
        <w:t xml:space="preserve">Zadavatel </w:t>
      </w:r>
      <w:r w:rsidRPr="000B73C9">
        <w:rPr>
          <w:b/>
          <w:bCs/>
          <w:color w:val="000000" w:themeColor="text1"/>
          <w:sz w:val="22"/>
          <w:szCs w:val="22"/>
        </w:rPr>
        <w:t>nepřipouští</w:t>
      </w:r>
      <w:r w:rsidRPr="000B73C9">
        <w:rPr>
          <w:bCs/>
          <w:color w:val="000000" w:themeColor="text1"/>
          <w:sz w:val="22"/>
          <w:szCs w:val="22"/>
        </w:rPr>
        <w:t xml:space="preserve"> překročení nabídkové ceny bez DPH, nabídková cena vč. DPH může být překročena p</w:t>
      </w:r>
      <w:r w:rsidR="00DE12B2" w:rsidRPr="000B73C9">
        <w:rPr>
          <w:bCs/>
          <w:color w:val="000000" w:themeColor="text1"/>
          <w:sz w:val="22"/>
          <w:szCs w:val="22"/>
        </w:rPr>
        <w:t>ouze v případě změny sazby DPH</w:t>
      </w:r>
      <w:r w:rsidR="00816A38" w:rsidRPr="000B73C9">
        <w:rPr>
          <w:bCs/>
          <w:color w:val="000000" w:themeColor="text1"/>
          <w:sz w:val="22"/>
          <w:szCs w:val="22"/>
        </w:rPr>
        <w:t xml:space="preserve"> a v</w:t>
      </w:r>
      <w:r w:rsidR="00816A38" w:rsidRPr="000B73C9">
        <w:rPr>
          <w:color w:val="000000" w:themeColor="text1"/>
          <w:sz w:val="22"/>
          <w:szCs w:val="22"/>
        </w:rPr>
        <w:t xml:space="preserve"> případě, že dojde k nutnosti realizovat dodatečné </w:t>
      </w:r>
      <w:r w:rsidR="00226B12" w:rsidRPr="000B73C9">
        <w:rPr>
          <w:color w:val="000000" w:themeColor="text1"/>
          <w:sz w:val="22"/>
          <w:szCs w:val="22"/>
        </w:rPr>
        <w:t>projektové</w:t>
      </w:r>
      <w:r w:rsidR="00816A38" w:rsidRPr="000B73C9">
        <w:rPr>
          <w:color w:val="000000" w:themeColor="text1"/>
          <w:sz w:val="22"/>
          <w:szCs w:val="22"/>
        </w:rPr>
        <w:t xml:space="preserve"> práce, které nebyly</w:t>
      </w:r>
      <w:r w:rsidR="00816A38" w:rsidRPr="000B73C9">
        <w:rPr>
          <w:b/>
          <w:color w:val="000000" w:themeColor="text1"/>
          <w:sz w:val="22"/>
          <w:szCs w:val="22"/>
        </w:rPr>
        <w:t xml:space="preserve"> </w:t>
      </w:r>
      <w:r w:rsidR="00816A38" w:rsidRPr="000B73C9">
        <w:rPr>
          <w:color w:val="000000" w:themeColor="text1"/>
          <w:sz w:val="22"/>
          <w:szCs w:val="22"/>
        </w:rPr>
        <w:t xml:space="preserve">obsaženy v původních zadávacích podmínkách, ale pouze za předpokladu, že jejich potřeba vznikla v důsledku </w:t>
      </w:r>
      <w:r w:rsidR="00816A38" w:rsidRPr="000B73C9">
        <w:rPr>
          <w:b/>
          <w:color w:val="000000" w:themeColor="text1"/>
          <w:sz w:val="22"/>
          <w:szCs w:val="22"/>
        </w:rPr>
        <w:t>objektivně nepředvídaných okolností</w:t>
      </w:r>
      <w:r w:rsidR="00226B12" w:rsidRPr="000B73C9">
        <w:rPr>
          <w:color w:val="000000" w:themeColor="text1"/>
          <w:sz w:val="22"/>
          <w:szCs w:val="22"/>
        </w:rPr>
        <w:t xml:space="preserve"> a tyto dodatečné projektové</w:t>
      </w:r>
      <w:r w:rsidR="00816A38" w:rsidRPr="000B73C9">
        <w:rPr>
          <w:color w:val="000000" w:themeColor="text1"/>
          <w:sz w:val="22"/>
          <w:szCs w:val="22"/>
        </w:rPr>
        <w:t xml:space="preserve"> práce </w:t>
      </w:r>
      <w:r w:rsidR="00816A38" w:rsidRPr="000B73C9">
        <w:rPr>
          <w:b/>
          <w:color w:val="000000" w:themeColor="text1"/>
          <w:sz w:val="22"/>
          <w:szCs w:val="22"/>
        </w:rPr>
        <w:t>jsou nezbytné</w:t>
      </w:r>
      <w:r w:rsidR="00816A38" w:rsidRPr="000B73C9">
        <w:rPr>
          <w:color w:val="000000" w:themeColor="text1"/>
          <w:sz w:val="22"/>
          <w:szCs w:val="22"/>
        </w:rPr>
        <w:t xml:space="preserve"> pro provedení původních </w:t>
      </w:r>
      <w:r w:rsidR="00226B12" w:rsidRPr="000B73C9">
        <w:rPr>
          <w:color w:val="000000" w:themeColor="text1"/>
          <w:sz w:val="22"/>
          <w:szCs w:val="22"/>
        </w:rPr>
        <w:t>projektových</w:t>
      </w:r>
      <w:r w:rsidR="00816A38" w:rsidRPr="000B73C9">
        <w:rPr>
          <w:color w:val="000000" w:themeColor="text1"/>
          <w:sz w:val="22"/>
          <w:szCs w:val="22"/>
        </w:rPr>
        <w:t xml:space="preserve"> prací.</w:t>
      </w:r>
    </w:p>
    <w:p w14:paraId="5D721F1F" w14:textId="77777777" w:rsidR="00F03FDA"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rPr>
      </w:pPr>
      <w:r w:rsidRPr="000B73C9">
        <w:rPr>
          <w:rFonts w:ascii="Times New Roman" w:hAnsi="Times New Roman" w:cs="Times New Roman"/>
          <w:b/>
          <w:color w:val="000000" w:themeColor="text1"/>
          <w:u w:val="single"/>
        </w:rPr>
        <w:t>Hodno</w:t>
      </w:r>
      <w:r w:rsidR="00F03FDA" w:rsidRPr="000B73C9">
        <w:rPr>
          <w:rFonts w:ascii="Times New Roman" w:hAnsi="Times New Roman" w:cs="Times New Roman"/>
          <w:b/>
          <w:color w:val="000000" w:themeColor="text1"/>
          <w:u w:val="single"/>
        </w:rPr>
        <w:t>tící kritéria způsob hodnocení</w:t>
      </w:r>
    </w:p>
    <w:p w14:paraId="7E20C10C" w14:textId="77777777" w:rsidR="00133164" w:rsidRPr="000B73C9" w:rsidRDefault="00133164" w:rsidP="00065A6B">
      <w:pPr>
        <w:pStyle w:val="Odstavecseseznamem"/>
        <w:spacing w:after="12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Kritéria</w:t>
      </w:r>
      <w:r w:rsidRPr="000B73C9">
        <w:rPr>
          <w:rFonts w:ascii="Times New Roman" w:hAnsi="Times New Roman" w:cs="Times New Roman"/>
          <w:color w:val="000000" w:themeColor="text1"/>
          <w:u w:val="single"/>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u w:val="single"/>
        </w:rPr>
        <w:t>Váha</w:t>
      </w:r>
    </w:p>
    <w:p w14:paraId="3D46F9E3" w14:textId="40BC2C80" w:rsidR="00901544" w:rsidRPr="000B73C9" w:rsidRDefault="00901544"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Cena</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FE0163" w:rsidRPr="000B73C9">
        <w:rPr>
          <w:rFonts w:ascii="Times New Roman" w:hAnsi="Times New Roman" w:cs="Times New Roman"/>
          <w:color w:val="000000" w:themeColor="text1"/>
        </w:rPr>
        <w:t>65</w:t>
      </w:r>
      <w:r w:rsidRPr="000B73C9">
        <w:rPr>
          <w:rFonts w:ascii="Times New Roman" w:hAnsi="Times New Roman" w:cs="Times New Roman"/>
          <w:color w:val="000000" w:themeColor="text1"/>
        </w:rPr>
        <w:t>%</w:t>
      </w:r>
    </w:p>
    <w:p w14:paraId="7FCD60D6" w14:textId="1EC8CADE" w:rsidR="0037608A" w:rsidRPr="000B73C9" w:rsidRDefault="00FE0163"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Doba zpracování technické části dokumentace</w:t>
      </w:r>
      <w:r w:rsidR="005D74C2" w:rsidRPr="000B73C9">
        <w:rPr>
          <w:rFonts w:ascii="Times New Roman" w:hAnsi="Times New Roman" w:cs="Times New Roman"/>
          <w:color w:val="000000" w:themeColor="text1"/>
        </w:rPr>
        <w:t xml:space="preserve"> v kalendářních dnech</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30%</w:t>
      </w:r>
    </w:p>
    <w:p w14:paraId="3AA17D80" w14:textId="06E66CB0" w:rsidR="00901544" w:rsidRPr="000B73C9" w:rsidRDefault="00901544" w:rsidP="00065A6B">
      <w:pPr>
        <w:spacing w:after="0"/>
        <w:ind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t>Předložená dokumentace realizované akce jako referenční vzorek</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00FE0163"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w:t>
      </w:r>
    </w:p>
    <w:p w14:paraId="60585B62" w14:textId="77777777" w:rsidR="00901544" w:rsidRPr="000B73C9" w:rsidRDefault="00901544" w:rsidP="00065A6B">
      <w:pPr>
        <w:pStyle w:val="Odstavecseseznamem"/>
        <w:spacing w:after="0" w:line="240" w:lineRule="auto"/>
        <w:contextualSpacing w:val="0"/>
        <w:jc w:val="both"/>
        <w:rPr>
          <w:rFonts w:ascii="Times New Roman" w:hAnsi="Times New Roman" w:cs="Times New Roman"/>
          <w:color w:val="000000" w:themeColor="text1"/>
          <w:sz w:val="18"/>
          <w:szCs w:val="18"/>
        </w:rPr>
      </w:pPr>
    </w:p>
    <w:p w14:paraId="38B6AE2C" w14:textId="75A6EADC" w:rsidR="00901544" w:rsidRPr="000B73C9" w:rsidRDefault="00C00F88" w:rsidP="00065A6B">
      <w:pPr>
        <w:pStyle w:val="Odstavecseseznamem"/>
        <w:spacing w:after="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Refer</w:t>
      </w:r>
      <w:r w:rsidR="00FF427E" w:rsidRPr="000B73C9">
        <w:rPr>
          <w:rFonts w:ascii="Times New Roman" w:hAnsi="Times New Roman" w:cs="Times New Roman"/>
          <w:color w:val="000000" w:themeColor="text1"/>
        </w:rPr>
        <w:t>e</w:t>
      </w:r>
      <w:r w:rsidRPr="000B73C9">
        <w:rPr>
          <w:rFonts w:ascii="Times New Roman" w:hAnsi="Times New Roman" w:cs="Times New Roman"/>
          <w:color w:val="000000" w:themeColor="text1"/>
        </w:rPr>
        <w:t>nční vzorek bude v rozsahu zakázky dle této smlouvy</w:t>
      </w:r>
      <w:r w:rsidR="00BE7670" w:rsidRPr="000B73C9">
        <w:rPr>
          <w:rFonts w:ascii="Times New Roman" w:hAnsi="Times New Roman" w:cs="Times New Roman"/>
          <w:color w:val="000000" w:themeColor="text1"/>
        </w:rPr>
        <w:t xml:space="preserve"> </w:t>
      </w:r>
      <w:r w:rsidR="00FF427E" w:rsidRPr="000B73C9">
        <w:rPr>
          <w:rFonts w:ascii="Times New Roman" w:hAnsi="Times New Roman" w:cs="Times New Roman"/>
          <w:color w:val="000000" w:themeColor="text1"/>
        </w:rPr>
        <w:t>předložen v podobě papírové nebo na elektronické na CD ve formátu PDF</w:t>
      </w:r>
      <w:r w:rsidRPr="000B73C9">
        <w:rPr>
          <w:rFonts w:ascii="Times New Roman" w:hAnsi="Times New Roman" w:cs="Times New Roman"/>
          <w:color w:val="000000" w:themeColor="text1"/>
        </w:rPr>
        <w:t xml:space="preserve">. </w:t>
      </w:r>
      <w:r w:rsidR="00901544" w:rsidRPr="000B73C9">
        <w:rPr>
          <w:rFonts w:ascii="Times New Roman" w:hAnsi="Times New Roman" w:cs="Times New Roman"/>
          <w:color w:val="000000" w:themeColor="text1"/>
        </w:rPr>
        <w:t xml:space="preserve">Pro hodnocení nabídek použije hodnotící komise </w:t>
      </w:r>
      <w:r w:rsidR="00901544" w:rsidRPr="000B73C9">
        <w:rPr>
          <w:rFonts w:ascii="Times New Roman" w:hAnsi="Times New Roman" w:cs="Times New Roman"/>
          <w:color w:val="000000" w:themeColor="text1"/>
        </w:rPr>
        <w:lastRenderedPageBreak/>
        <w:t xml:space="preserve">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0B73C9">
          <w:rPr>
            <w:rFonts w:ascii="Times New Roman" w:hAnsi="Times New Roman" w:cs="Times New Roman"/>
            <w:color w:val="000000" w:themeColor="text1"/>
          </w:rPr>
          <w:t>100 a</w:t>
        </w:r>
      </w:smartTag>
      <w:r w:rsidR="00901544" w:rsidRPr="000B73C9">
        <w:rPr>
          <w:rFonts w:ascii="Times New Roman" w:hAnsi="Times New Roman" w:cs="Times New Roman"/>
          <w:color w:val="000000" w:themeColor="text1"/>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0B73C9" w:rsidRDefault="00901544" w:rsidP="00065A6B">
      <w:pPr>
        <w:spacing w:line="240" w:lineRule="auto"/>
        <w:ind w:left="708"/>
        <w:jc w:val="both"/>
        <w:rPr>
          <w:rFonts w:ascii="Times New Roman" w:hAnsi="Times New Roman" w:cs="Times New Roman"/>
          <w:color w:val="000000" w:themeColor="text1"/>
        </w:rPr>
      </w:pPr>
      <w:r w:rsidRPr="000B73C9">
        <w:rPr>
          <w:rFonts w:ascii="Times New Roman" w:hAnsi="Times New Roman" w:cs="Times New Roman"/>
          <w:color w:val="000000" w:themeColor="text1"/>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0B73C9" w:rsidRDefault="00901544"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i/>
          <w:color w:val="000000" w:themeColor="text1"/>
        </w:rPr>
        <w:t>Nejvýhod</w:t>
      </w:r>
      <w:r w:rsidR="00FD3D04" w:rsidRPr="000B73C9">
        <w:rPr>
          <w:rFonts w:ascii="Times New Roman" w:hAnsi="Times New Roman" w:cs="Times New Roman"/>
          <w:i/>
          <w:color w:val="000000" w:themeColor="text1"/>
        </w:rPr>
        <w:t>nější je nejmenší nabídka (cena</w:t>
      </w:r>
      <w:r w:rsidRPr="000B73C9">
        <w:rPr>
          <w:rFonts w:ascii="Times New Roman" w:hAnsi="Times New Roman" w:cs="Times New Roman"/>
          <w:i/>
          <w:color w:val="000000" w:themeColor="text1"/>
        </w:rPr>
        <w:t>)</w:t>
      </w:r>
    </w:p>
    <w:p w14:paraId="459032F6" w14:textId="711CB9B8"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nejnižší hodnocená nabídková cena</w:t>
      </w:r>
      <w:r w:rsidRPr="000B73C9">
        <w:rPr>
          <w:rFonts w:ascii="Times New Roman" w:hAnsi="Times New Roman" w:cs="Times New Roman"/>
          <w:color w:val="000000" w:themeColor="text1"/>
        </w:rPr>
        <w:tab/>
      </w:r>
    </w:p>
    <w:p w14:paraId="47FFDC7C" w14:textId="18E77A94"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počet bodů = ----------------------------------------------------- x 100 x váha</w:t>
      </w:r>
    </w:p>
    <w:p w14:paraId="3DBA6813" w14:textId="75EF46D7"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nabídnutá cena</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p>
    <w:p w14:paraId="33377160" w14:textId="77777777" w:rsidR="00901544" w:rsidRPr="000B73C9" w:rsidRDefault="00901544" w:rsidP="00065A6B">
      <w:pPr>
        <w:pStyle w:val="Odstavecseseznamem"/>
        <w:spacing w:line="240" w:lineRule="auto"/>
        <w:jc w:val="both"/>
        <w:rPr>
          <w:rFonts w:ascii="Times New Roman" w:hAnsi="Times New Roman" w:cs="Times New Roman"/>
          <w:color w:val="000000" w:themeColor="text1"/>
        </w:rPr>
      </w:pPr>
    </w:p>
    <w:p w14:paraId="71054CDC" w14:textId="77777777" w:rsidR="00901544" w:rsidRPr="000B73C9" w:rsidRDefault="00901544" w:rsidP="00065A6B">
      <w:pPr>
        <w:pStyle w:val="Odstavecseseznamem"/>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Pr="000B73C9" w:rsidRDefault="00901544" w:rsidP="00065A6B">
      <w:pPr>
        <w:pStyle w:val="Odstavecseseznamem"/>
        <w:spacing w:after="24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Ukončením zadávacího řízení a oznámení výsledku soutěže nevzniká automaticky smluvní vztah. Splněním podmínek zadávacího řízení nevzniká nárok na uzavření smlouvy.</w:t>
      </w:r>
    </w:p>
    <w:p w14:paraId="6F1A9A9F" w14:textId="77777777" w:rsidR="009E612E" w:rsidRPr="000B73C9" w:rsidRDefault="009E612E" w:rsidP="00065A6B">
      <w:pPr>
        <w:pStyle w:val="Odstavecseseznamem"/>
        <w:spacing w:after="0" w:line="240" w:lineRule="auto"/>
        <w:contextualSpacing w:val="0"/>
        <w:jc w:val="both"/>
        <w:rPr>
          <w:rFonts w:ascii="Times New Roman" w:hAnsi="Times New Roman" w:cs="Times New Roman"/>
          <w:b/>
          <w:color w:val="000000" w:themeColor="text1"/>
          <w:sz w:val="18"/>
          <w:szCs w:val="18"/>
          <w:u w:val="single"/>
        </w:rPr>
      </w:pPr>
    </w:p>
    <w:p w14:paraId="6AAAAA9D"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Požadavky na p</w:t>
      </w:r>
      <w:r w:rsidR="00F03FDA" w:rsidRPr="000B73C9">
        <w:rPr>
          <w:rFonts w:ascii="Times New Roman" w:hAnsi="Times New Roman" w:cs="Times New Roman"/>
          <w:b/>
          <w:color w:val="000000" w:themeColor="text1"/>
          <w:u w:val="single"/>
        </w:rPr>
        <w:t>rokázání kvalifikace dodavatele</w:t>
      </w:r>
    </w:p>
    <w:p w14:paraId="306035C2" w14:textId="77777777" w:rsidR="00D105F6" w:rsidRPr="000B73C9" w:rsidRDefault="00D105F6"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Kvalifikovaným pro plnění veřejné zakázky je dodavatel, který splní:</w:t>
      </w:r>
    </w:p>
    <w:p w14:paraId="75FB1C74" w14:textId="61D5C688" w:rsidR="001C06BA" w:rsidRPr="000B73C9" w:rsidRDefault="001C06BA"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E01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 xml:space="preserve">.1. Základní </w:t>
      </w:r>
      <w:r w:rsidRPr="000B73C9">
        <w:rPr>
          <w:rFonts w:ascii="Times New Roman" w:hAnsi="Times New Roman" w:cs="Times New Roman"/>
          <w:color w:val="000000" w:themeColor="text1"/>
        </w:rPr>
        <w:t>způsobilost podle ustanovení § 74 odst. 1 ZVZ, a to předložením čestného prohlášení, jehož vzor je uveden v Příloze č. 2.</w:t>
      </w:r>
    </w:p>
    <w:p w14:paraId="3D7F8B32" w14:textId="341EAA5F" w:rsidR="001C06BA" w:rsidRPr="000B73C9" w:rsidRDefault="001C06BA"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E01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.2.</w:t>
      </w:r>
      <w:r w:rsidRPr="000B73C9">
        <w:rPr>
          <w:rFonts w:ascii="Times New Roman" w:hAnsi="Times New Roman" w:cs="Times New Roman"/>
          <w:color w:val="000000" w:themeColor="text1"/>
        </w:rPr>
        <w:t xml:space="preserve"> </w:t>
      </w:r>
      <w:r w:rsidRPr="000B73C9">
        <w:rPr>
          <w:rFonts w:ascii="Times New Roman" w:hAnsi="Times New Roman" w:cs="Times New Roman"/>
          <w:b/>
          <w:color w:val="000000" w:themeColor="text1"/>
        </w:rPr>
        <w:t xml:space="preserve">Profesní </w:t>
      </w:r>
      <w:r w:rsidRPr="000B73C9">
        <w:rPr>
          <w:rFonts w:ascii="Times New Roman" w:hAnsi="Times New Roman" w:cs="Times New Roman"/>
          <w:color w:val="000000" w:themeColor="text1"/>
        </w:rPr>
        <w:t>způsobilost podle ustanovení § 77 ZVZ (dále jen „PZ“), a to předložením:</w:t>
      </w:r>
    </w:p>
    <w:p w14:paraId="610BDD25" w14:textId="77777777" w:rsidR="00EA4A01" w:rsidRPr="000B73C9" w:rsidRDefault="00D105F6" w:rsidP="00065A6B">
      <w:pPr>
        <w:spacing w:after="6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a) výpisu z obchodního rejstříku nebo jiné evidence,</w:t>
      </w:r>
      <w:r w:rsidR="009C2991" w:rsidRPr="000B73C9">
        <w:rPr>
          <w:rFonts w:ascii="Times New Roman" w:hAnsi="Times New Roman" w:cs="Times New Roman"/>
          <w:color w:val="000000" w:themeColor="text1"/>
        </w:rPr>
        <w:t xml:space="preserve"> pokud je v ní dodavatel zapsán.</w:t>
      </w:r>
    </w:p>
    <w:p w14:paraId="1F2FC86F" w14:textId="6250D592" w:rsidR="00D105F6" w:rsidRPr="000B73C9" w:rsidRDefault="00D105F6" w:rsidP="00065A6B">
      <w:pPr>
        <w:spacing w:after="6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b) kopie dokladu o oprávnění k podnikání podle zvláštních právních předpisů v rozsahu odpovídajícím předmětu veřejné zakázky, zejména doklad prokazující příslušné živnostenské oprávnění</w:t>
      </w:r>
      <w:r w:rsidR="00220B39" w:rsidRPr="000B73C9">
        <w:rPr>
          <w:rFonts w:ascii="Times New Roman" w:hAnsi="Times New Roman" w:cs="Times New Roman"/>
          <w:color w:val="000000" w:themeColor="text1"/>
        </w:rPr>
        <w:t xml:space="preserve"> </w:t>
      </w:r>
      <w:r w:rsidR="00220B39" w:rsidRPr="000B73C9">
        <w:rPr>
          <w:rFonts w:ascii="Times New Roman" w:hAnsi="Times New Roman" w:cs="Times New Roman"/>
          <w:b/>
          <w:color w:val="000000" w:themeColor="text1"/>
        </w:rPr>
        <w:t>Projektová činnost ve výstavbě</w:t>
      </w:r>
      <w:r w:rsidRPr="000B73C9">
        <w:rPr>
          <w:rFonts w:ascii="Times New Roman" w:hAnsi="Times New Roman" w:cs="Times New Roman"/>
          <w:color w:val="000000" w:themeColor="text1"/>
        </w:rPr>
        <w:t>.</w:t>
      </w:r>
    </w:p>
    <w:p w14:paraId="072904B2" w14:textId="05C45A9C" w:rsidR="007343C9" w:rsidRPr="000B73C9" w:rsidRDefault="00226B12" w:rsidP="00065A6B">
      <w:pPr>
        <w:tabs>
          <w:tab w:val="left" w:pos="851"/>
          <w:tab w:val="left" w:pos="993"/>
        </w:tabs>
        <w:spacing w:after="240"/>
        <w:ind w:left="709"/>
        <w:jc w:val="both"/>
        <w:rPr>
          <w:rFonts w:ascii="Times New Roman" w:hAnsi="Times New Roman" w:cs="Times New Roman"/>
          <w:color w:val="000000" w:themeColor="text1"/>
        </w:rPr>
      </w:pPr>
      <w:r w:rsidRPr="000B73C9">
        <w:rPr>
          <w:rFonts w:ascii="Times New Roman" w:hAnsi="Times New Roman" w:cs="Times New Roman"/>
          <w:bCs/>
          <w:color w:val="000000" w:themeColor="text1"/>
        </w:rPr>
        <w:t xml:space="preserve">c) </w:t>
      </w:r>
      <w:r w:rsidR="007343C9" w:rsidRPr="000B73C9">
        <w:rPr>
          <w:rFonts w:ascii="Times New Roman" w:hAnsi="Times New Roman" w:cs="Times New Roman"/>
          <w:color w:val="000000" w:themeColor="text1"/>
        </w:rPr>
        <w:t xml:space="preserve">kopie </w:t>
      </w:r>
      <w:r w:rsidR="007343C9" w:rsidRPr="000B73C9">
        <w:rPr>
          <w:rFonts w:ascii="Times New Roman" w:hAnsi="Times New Roman" w:cs="Times New Roman"/>
          <w:bCs/>
          <w:color w:val="000000" w:themeColor="text1"/>
        </w:rPr>
        <w:t xml:space="preserve">autorizačního </w:t>
      </w:r>
      <w:proofErr w:type="gramStart"/>
      <w:r w:rsidR="007343C9" w:rsidRPr="000B73C9">
        <w:rPr>
          <w:rFonts w:ascii="Times New Roman" w:hAnsi="Times New Roman" w:cs="Times New Roman"/>
          <w:bCs/>
          <w:color w:val="000000" w:themeColor="text1"/>
        </w:rPr>
        <w:t>oprávnění</w:t>
      </w:r>
      <w:r w:rsidR="007343C9" w:rsidRPr="000B73C9">
        <w:rPr>
          <w:rFonts w:ascii="Times New Roman" w:hAnsi="Times New Roman" w:cs="Times New Roman"/>
          <w:color w:val="000000" w:themeColor="text1"/>
        </w:rPr>
        <w:t xml:space="preserve"> - </w:t>
      </w:r>
      <w:r w:rsidR="00C00F88" w:rsidRPr="000B73C9">
        <w:rPr>
          <w:rFonts w:ascii="Times New Roman" w:hAnsi="Times New Roman" w:cs="Times New Roman"/>
          <w:color w:val="000000" w:themeColor="text1"/>
        </w:rPr>
        <w:t>a</w:t>
      </w:r>
      <w:r w:rsidR="007343C9" w:rsidRPr="000B73C9">
        <w:rPr>
          <w:rFonts w:ascii="Times New Roman" w:hAnsi="Times New Roman" w:cs="Times New Roman"/>
          <w:color w:val="000000" w:themeColor="text1"/>
        </w:rPr>
        <w:t>utorizovaný</w:t>
      </w:r>
      <w:proofErr w:type="gramEnd"/>
      <w:r w:rsidR="007343C9" w:rsidRPr="000B73C9">
        <w:rPr>
          <w:rFonts w:ascii="Times New Roman" w:hAnsi="Times New Roman" w:cs="Times New Roman"/>
          <w:color w:val="000000" w:themeColor="text1"/>
        </w:rPr>
        <w:t xml:space="preserve"> </w:t>
      </w:r>
      <w:r w:rsidR="00C13B54" w:rsidRPr="000B73C9">
        <w:rPr>
          <w:rFonts w:ascii="Times New Roman" w:hAnsi="Times New Roman" w:cs="Times New Roman"/>
          <w:color w:val="000000" w:themeColor="text1"/>
        </w:rPr>
        <w:t xml:space="preserve">inženýr </w:t>
      </w:r>
      <w:r w:rsidR="007343C9" w:rsidRPr="000B73C9">
        <w:rPr>
          <w:rFonts w:ascii="Times New Roman" w:hAnsi="Times New Roman" w:cs="Times New Roman"/>
          <w:color w:val="000000" w:themeColor="text1"/>
        </w:rPr>
        <w:t xml:space="preserve">pro obor </w:t>
      </w:r>
      <w:r w:rsidR="00F97C63" w:rsidRPr="000B73C9">
        <w:rPr>
          <w:rFonts w:ascii="Times New Roman" w:hAnsi="Times New Roman" w:cs="Times New Roman"/>
          <w:color w:val="000000" w:themeColor="text1"/>
          <w:u w:val="single"/>
        </w:rPr>
        <w:t>vodního hospodářství a vodních staveb</w:t>
      </w:r>
      <w:r w:rsidR="007343C9" w:rsidRPr="000B73C9">
        <w:rPr>
          <w:rFonts w:ascii="Times New Roman" w:hAnsi="Times New Roman" w:cs="Times New Roman"/>
          <w:color w:val="000000" w:themeColor="text1"/>
        </w:rPr>
        <w:t xml:space="preserve"> vydaný osobě, jejímž prostřednictvím dodavatel zabezpečuje odbornou způsobilost dle zákona č. 360/1992 Sb., o výkonu povolání autorizovaných architektů a o výkonu povolání autorizovaných inženýrů a techniků činných ve výstavbě, v účinném znění.</w:t>
      </w:r>
    </w:p>
    <w:p w14:paraId="4BA5E73F" w14:textId="77777777" w:rsidR="00787D1F" w:rsidRPr="000B73C9" w:rsidRDefault="00787D1F" w:rsidP="00065A6B">
      <w:pPr>
        <w:tabs>
          <w:tab w:val="left" w:pos="851"/>
          <w:tab w:val="left" w:pos="993"/>
        </w:tabs>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Dodavatel, se kterým má být uzavřena smlouva, je povinen předložit před uzavřením smlouvy originály nebo ověřené kopie příslušných dokladů.</w:t>
      </w:r>
    </w:p>
    <w:p w14:paraId="36A539C6" w14:textId="72185CAB" w:rsidR="007343C9" w:rsidRPr="000B73C9" w:rsidRDefault="007343C9" w:rsidP="00065A6B">
      <w:pPr>
        <w:spacing w:after="120"/>
        <w:ind w:left="709"/>
        <w:jc w:val="both"/>
        <w:rPr>
          <w:rFonts w:ascii="Times New Roman" w:hAnsi="Times New Roman" w:cs="Times New Roman"/>
          <w:color w:val="000000" w:themeColor="text1"/>
        </w:rPr>
      </w:pPr>
      <w:r w:rsidRPr="000B73C9">
        <w:rPr>
          <w:rFonts w:ascii="Times New Roman" w:hAnsi="Times New Roman" w:cs="Times New Roman"/>
          <w:b/>
          <w:color w:val="000000" w:themeColor="text1"/>
        </w:rPr>
        <w:t>1</w:t>
      </w:r>
      <w:r w:rsidR="00F97C63" w:rsidRPr="000B73C9">
        <w:rPr>
          <w:rFonts w:ascii="Times New Roman" w:hAnsi="Times New Roman" w:cs="Times New Roman"/>
          <w:b/>
          <w:color w:val="000000" w:themeColor="text1"/>
        </w:rPr>
        <w:t>5</w:t>
      </w:r>
      <w:r w:rsidRPr="000B73C9">
        <w:rPr>
          <w:rFonts w:ascii="Times New Roman" w:hAnsi="Times New Roman" w:cs="Times New Roman"/>
          <w:b/>
          <w:color w:val="000000" w:themeColor="text1"/>
        </w:rPr>
        <w:t>.3.</w:t>
      </w:r>
      <w:r w:rsidRPr="000B73C9">
        <w:rPr>
          <w:rFonts w:ascii="Times New Roman" w:hAnsi="Times New Roman" w:cs="Times New Roman"/>
          <w:color w:val="000000" w:themeColor="text1"/>
        </w:rPr>
        <w:t xml:space="preserve"> </w:t>
      </w:r>
      <w:r w:rsidRPr="000B73C9">
        <w:rPr>
          <w:rFonts w:ascii="Times New Roman" w:hAnsi="Times New Roman" w:cs="Times New Roman"/>
          <w:b/>
          <w:color w:val="000000" w:themeColor="text1"/>
        </w:rPr>
        <w:t xml:space="preserve">Technická kvalifikace </w:t>
      </w:r>
      <w:r w:rsidRPr="000B73C9">
        <w:rPr>
          <w:rFonts w:ascii="Times New Roman" w:hAnsi="Times New Roman" w:cs="Times New Roman"/>
          <w:color w:val="000000" w:themeColor="text1"/>
        </w:rPr>
        <w:t xml:space="preserve">podle ustanovení § 79 (dále jen „TK“) uchazeč prokáže předložením seznamu významných zakázek formou čestného prohlášení, Příloha č. 3. </w:t>
      </w:r>
    </w:p>
    <w:p w14:paraId="7BA62B41" w14:textId="31AA3AFD" w:rsidR="00E1320A" w:rsidRPr="000B73C9" w:rsidRDefault="007343C9"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Dodavatel splňuje TK</w:t>
      </w:r>
      <w:r w:rsidR="00E1320A" w:rsidRPr="000B73C9">
        <w:rPr>
          <w:rFonts w:ascii="Times New Roman" w:hAnsi="Times New Roman" w:cs="Times New Roman"/>
          <w:color w:val="000000" w:themeColor="text1"/>
          <w:u w:val="single"/>
        </w:rPr>
        <w:t xml:space="preserve">, pokud v posledních </w:t>
      </w:r>
      <w:r w:rsidR="00001AE5" w:rsidRPr="000B73C9">
        <w:rPr>
          <w:rFonts w:ascii="Times New Roman" w:hAnsi="Times New Roman" w:cs="Times New Roman"/>
          <w:b/>
          <w:color w:val="000000" w:themeColor="text1"/>
          <w:u w:val="single"/>
        </w:rPr>
        <w:t>5</w:t>
      </w:r>
      <w:r w:rsidR="00E1320A" w:rsidRPr="000B73C9">
        <w:rPr>
          <w:rFonts w:ascii="Times New Roman" w:hAnsi="Times New Roman" w:cs="Times New Roman"/>
          <w:b/>
          <w:color w:val="000000" w:themeColor="text1"/>
          <w:u w:val="single"/>
        </w:rPr>
        <w:t xml:space="preserve"> letech</w:t>
      </w:r>
      <w:r w:rsidR="00E1320A" w:rsidRPr="000B73C9">
        <w:rPr>
          <w:rFonts w:ascii="Times New Roman" w:hAnsi="Times New Roman" w:cs="Times New Roman"/>
          <w:color w:val="000000" w:themeColor="text1"/>
          <w:u w:val="single"/>
        </w:rPr>
        <w:t xml:space="preserve"> provedl alespoň </w:t>
      </w:r>
      <w:r w:rsidR="008F4B90" w:rsidRPr="000B73C9">
        <w:rPr>
          <w:rFonts w:ascii="Times New Roman" w:hAnsi="Times New Roman" w:cs="Times New Roman"/>
          <w:b/>
          <w:color w:val="000000" w:themeColor="text1"/>
          <w:u w:val="single"/>
        </w:rPr>
        <w:t>3</w:t>
      </w:r>
      <w:r w:rsidR="005C4EC9" w:rsidRPr="000B73C9">
        <w:rPr>
          <w:rFonts w:ascii="Times New Roman" w:hAnsi="Times New Roman" w:cs="Times New Roman"/>
          <w:b/>
          <w:color w:val="000000" w:themeColor="text1"/>
          <w:u w:val="single"/>
        </w:rPr>
        <w:t xml:space="preserve"> zakázk</w:t>
      </w:r>
      <w:r w:rsidR="00914ABF" w:rsidRPr="000B73C9">
        <w:rPr>
          <w:rFonts w:ascii="Times New Roman" w:hAnsi="Times New Roman" w:cs="Times New Roman"/>
          <w:b/>
          <w:color w:val="000000" w:themeColor="text1"/>
          <w:u w:val="single"/>
        </w:rPr>
        <w:t>y</w:t>
      </w:r>
      <w:r w:rsidR="00E1320A" w:rsidRPr="000B73C9">
        <w:rPr>
          <w:rFonts w:ascii="Times New Roman" w:hAnsi="Times New Roman" w:cs="Times New Roman"/>
          <w:b/>
          <w:color w:val="000000" w:themeColor="text1"/>
          <w:u w:val="single"/>
        </w:rPr>
        <w:t xml:space="preserve"> na </w:t>
      </w:r>
      <w:r w:rsidR="00226B12" w:rsidRPr="000B73C9">
        <w:rPr>
          <w:rFonts w:ascii="Times New Roman" w:hAnsi="Times New Roman" w:cs="Times New Roman"/>
          <w:b/>
          <w:color w:val="000000" w:themeColor="text1"/>
          <w:u w:val="single"/>
        </w:rPr>
        <w:t xml:space="preserve">projekční </w:t>
      </w:r>
      <w:r w:rsidR="003B4B21" w:rsidRPr="000B73C9">
        <w:rPr>
          <w:rFonts w:ascii="Times New Roman" w:hAnsi="Times New Roman" w:cs="Times New Roman"/>
          <w:b/>
          <w:color w:val="000000" w:themeColor="text1"/>
          <w:u w:val="single"/>
        </w:rPr>
        <w:t>práce</w:t>
      </w:r>
      <w:r w:rsidR="00E1320A" w:rsidRPr="000B73C9">
        <w:rPr>
          <w:rFonts w:ascii="Times New Roman" w:hAnsi="Times New Roman" w:cs="Times New Roman"/>
          <w:color w:val="000000" w:themeColor="text1"/>
        </w:rPr>
        <w:t xml:space="preserve">, </w:t>
      </w:r>
      <w:r w:rsidR="00787D1F" w:rsidRPr="000B73C9">
        <w:rPr>
          <w:rFonts w:ascii="Times New Roman" w:hAnsi="Times New Roman" w:cs="Times New Roman"/>
          <w:color w:val="000000" w:themeColor="text1"/>
        </w:rPr>
        <w:t>kter</w:t>
      </w:r>
      <w:r w:rsidR="00BB339A" w:rsidRPr="000B73C9">
        <w:rPr>
          <w:rFonts w:ascii="Times New Roman" w:hAnsi="Times New Roman" w:cs="Times New Roman"/>
          <w:color w:val="000000" w:themeColor="text1"/>
        </w:rPr>
        <w:t>é</w:t>
      </w:r>
      <w:r w:rsidR="00787D1F" w:rsidRPr="000B73C9">
        <w:rPr>
          <w:rFonts w:ascii="Times New Roman" w:hAnsi="Times New Roman" w:cs="Times New Roman"/>
          <w:color w:val="000000" w:themeColor="text1"/>
        </w:rPr>
        <w:t xml:space="preserve"> j</w:t>
      </w:r>
      <w:r w:rsidR="00775FF4" w:rsidRPr="000B73C9">
        <w:rPr>
          <w:rFonts w:ascii="Times New Roman" w:hAnsi="Times New Roman" w:cs="Times New Roman"/>
          <w:color w:val="000000" w:themeColor="text1"/>
        </w:rPr>
        <w:t>sou</w:t>
      </w:r>
      <w:r w:rsidR="00787D1F" w:rsidRPr="000B73C9">
        <w:rPr>
          <w:rFonts w:ascii="Times New Roman" w:hAnsi="Times New Roman" w:cs="Times New Roman"/>
          <w:color w:val="000000" w:themeColor="text1"/>
        </w:rPr>
        <w:t xml:space="preserve"> shodn</w:t>
      </w:r>
      <w:r w:rsidR="00BB339A" w:rsidRPr="000B73C9">
        <w:rPr>
          <w:rFonts w:ascii="Times New Roman" w:hAnsi="Times New Roman" w:cs="Times New Roman"/>
          <w:color w:val="000000" w:themeColor="text1"/>
        </w:rPr>
        <w:t>é</w:t>
      </w:r>
      <w:r w:rsidR="00787D1F" w:rsidRPr="000B73C9">
        <w:rPr>
          <w:rFonts w:ascii="Times New Roman" w:hAnsi="Times New Roman" w:cs="Times New Roman"/>
          <w:color w:val="000000" w:themeColor="text1"/>
        </w:rPr>
        <w:t xml:space="preserve"> </w:t>
      </w:r>
      <w:r w:rsidR="00FF427E" w:rsidRPr="000B73C9">
        <w:rPr>
          <w:rFonts w:ascii="Times New Roman" w:hAnsi="Times New Roman" w:cs="Times New Roman"/>
          <w:color w:val="000000" w:themeColor="text1"/>
        </w:rPr>
        <w:t xml:space="preserve">nebo obdobné </w:t>
      </w:r>
      <w:r w:rsidR="00787D1F" w:rsidRPr="000B73C9">
        <w:rPr>
          <w:rFonts w:ascii="Times New Roman" w:hAnsi="Times New Roman" w:cs="Times New Roman"/>
          <w:color w:val="000000" w:themeColor="text1"/>
        </w:rPr>
        <w:t>s předmětem plnění této veřejné zakázky</w:t>
      </w:r>
      <w:r w:rsidR="006061F7" w:rsidRPr="000B73C9">
        <w:rPr>
          <w:rFonts w:ascii="Times New Roman" w:hAnsi="Times New Roman" w:cs="Times New Roman"/>
          <w:color w:val="000000" w:themeColor="text1"/>
        </w:rPr>
        <w:t xml:space="preserve"> (projekty pro </w:t>
      </w:r>
      <w:r w:rsidR="008F4B90" w:rsidRPr="000B73C9">
        <w:rPr>
          <w:rFonts w:ascii="Times New Roman" w:hAnsi="Times New Roman" w:cs="Times New Roman"/>
          <w:color w:val="000000" w:themeColor="text1"/>
        </w:rPr>
        <w:lastRenderedPageBreak/>
        <w:t>vodní hospodářství</w:t>
      </w:r>
      <w:r w:rsidR="006061F7" w:rsidRPr="000B73C9">
        <w:rPr>
          <w:rFonts w:ascii="Times New Roman" w:hAnsi="Times New Roman" w:cs="Times New Roman"/>
          <w:color w:val="000000" w:themeColor="text1"/>
        </w:rPr>
        <w:t>)</w:t>
      </w:r>
      <w:r w:rsidR="00787D1F" w:rsidRPr="000B73C9">
        <w:rPr>
          <w:rFonts w:ascii="Times New Roman" w:hAnsi="Times New Roman" w:cs="Times New Roman"/>
          <w:color w:val="000000" w:themeColor="text1"/>
        </w:rPr>
        <w:t xml:space="preserve">, přičemž finanční objem uvedené zakázky </w:t>
      </w:r>
      <w:r w:rsidR="00E1320A" w:rsidRPr="000B73C9">
        <w:rPr>
          <w:rFonts w:ascii="Times New Roman" w:hAnsi="Times New Roman" w:cs="Times New Roman"/>
          <w:color w:val="000000" w:themeColor="text1"/>
        </w:rPr>
        <w:t xml:space="preserve">musí dosahovat alespoň </w:t>
      </w:r>
      <w:r w:rsidR="008F4B90" w:rsidRPr="000B73C9">
        <w:rPr>
          <w:rFonts w:ascii="Times New Roman" w:hAnsi="Times New Roman" w:cs="Times New Roman"/>
          <w:b/>
          <w:color w:val="000000" w:themeColor="text1"/>
        </w:rPr>
        <w:t>400</w:t>
      </w:r>
      <w:r w:rsidR="00275DC6" w:rsidRPr="000B73C9">
        <w:rPr>
          <w:rFonts w:ascii="Times New Roman" w:hAnsi="Times New Roman" w:cs="Times New Roman"/>
          <w:b/>
          <w:color w:val="000000" w:themeColor="text1"/>
        </w:rPr>
        <w:t xml:space="preserve"> tis</w:t>
      </w:r>
      <w:r w:rsidR="00450C14" w:rsidRPr="000B73C9">
        <w:rPr>
          <w:rFonts w:ascii="Times New Roman" w:hAnsi="Times New Roman" w:cs="Times New Roman"/>
          <w:b/>
          <w:color w:val="000000" w:themeColor="text1"/>
        </w:rPr>
        <w:t>.</w:t>
      </w:r>
      <w:r w:rsidR="00E1320A" w:rsidRPr="000B73C9">
        <w:rPr>
          <w:rFonts w:ascii="Times New Roman" w:hAnsi="Times New Roman" w:cs="Times New Roman"/>
          <w:b/>
          <w:color w:val="000000" w:themeColor="text1"/>
        </w:rPr>
        <w:t xml:space="preserve"> Kč bez DPH</w:t>
      </w:r>
      <w:r w:rsidR="00775FF4" w:rsidRPr="000B73C9">
        <w:rPr>
          <w:rFonts w:ascii="Times New Roman" w:hAnsi="Times New Roman" w:cs="Times New Roman"/>
          <w:b/>
          <w:color w:val="000000" w:themeColor="text1"/>
        </w:rPr>
        <w:t>;</w:t>
      </w:r>
      <w:r w:rsidR="00775FF4" w:rsidRPr="000B73C9">
        <w:rPr>
          <w:rFonts w:ascii="Times New Roman" w:hAnsi="Times New Roman" w:cs="Times New Roman"/>
          <w:color w:val="000000" w:themeColor="text1"/>
        </w:rPr>
        <w:t xml:space="preserve"> (nejedná se o součet finančního objemu jednotlivých dodávek uvedených na seznamu!).</w:t>
      </w:r>
    </w:p>
    <w:p w14:paraId="30D66403"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Poža</w:t>
      </w:r>
      <w:r w:rsidR="00647EAE" w:rsidRPr="000B73C9">
        <w:rPr>
          <w:rFonts w:ascii="Times New Roman" w:hAnsi="Times New Roman" w:cs="Times New Roman"/>
          <w:b/>
          <w:color w:val="000000" w:themeColor="text1"/>
          <w:u w:val="single"/>
        </w:rPr>
        <w:t xml:space="preserve">davek na písemnou formu </w:t>
      </w:r>
      <w:r w:rsidR="00CE3E0D" w:rsidRPr="000B73C9">
        <w:rPr>
          <w:rFonts w:ascii="Times New Roman" w:hAnsi="Times New Roman" w:cs="Times New Roman"/>
          <w:b/>
          <w:color w:val="000000" w:themeColor="text1"/>
          <w:u w:val="single"/>
        </w:rPr>
        <w:t xml:space="preserve">a jazyk </w:t>
      </w:r>
      <w:r w:rsidR="00647EAE" w:rsidRPr="000B73C9">
        <w:rPr>
          <w:rFonts w:ascii="Times New Roman" w:hAnsi="Times New Roman" w:cs="Times New Roman"/>
          <w:b/>
          <w:color w:val="000000" w:themeColor="text1"/>
          <w:u w:val="single"/>
        </w:rPr>
        <w:t>nabídky</w:t>
      </w:r>
    </w:p>
    <w:p w14:paraId="2BC78342" w14:textId="77777777" w:rsidR="004F5275" w:rsidRPr="000B73C9" w:rsidRDefault="00D105F6" w:rsidP="00065A6B">
      <w:pPr>
        <w:spacing w:after="240"/>
        <w:ind w:left="709"/>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Nabídka bude zpracována písemně v listinné podobě. Požadavek na písemnou formu je považován za </w:t>
      </w:r>
      <w:r w:rsidR="00A25D9C" w:rsidRPr="000B73C9">
        <w:rPr>
          <w:rFonts w:ascii="Times New Roman" w:hAnsi="Times New Roman" w:cs="Times New Roman"/>
          <w:color w:val="000000" w:themeColor="text1"/>
        </w:rPr>
        <w:t xml:space="preserve">splněný tehdy, pokud je </w:t>
      </w:r>
      <w:r w:rsidR="00EF5100" w:rsidRPr="000B73C9">
        <w:rPr>
          <w:rFonts w:ascii="Times New Roman" w:hAnsi="Times New Roman" w:cs="Times New Roman"/>
          <w:color w:val="000000" w:themeColor="text1"/>
        </w:rPr>
        <w:t>přiložen</w:t>
      </w:r>
      <w:r w:rsidR="00744DB4" w:rsidRPr="000B73C9">
        <w:rPr>
          <w:rFonts w:ascii="Times New Roman" w:hAnsi="Times New Roman" w:cs="Times New Roman"/>
          <w:color w:val="000000" w:themeColor="text1"/>
        </w:rPr>
        <w:t xml:space="preserve"> i</w:t>
      </w:r>
      <w:r w:rsidR="00EF5100" w:rsidRPr="000B73C9">
        <w:rPr>
          <w:rFonts w:ascii="Times New Roman" w:hAnsi="Times New Roman" w:cs="Times New Roman"/>
          <w:color w:val="000000" w:themeColor="text1"/>
        </w:rPr>
        <w:t xml:space="preserve"> návrh </w:t>
      </w:r>
      <w:r w:rsidR="00A25D9C" w:rsidRPr="000B73C9">
        <w:rPr>
          <w:rFonts w:ascii="Times New Roman" w:hAnsi="Times New Roman" w:cs="Times New Roman"/>
          <w:color w:val="000000" w:themeColor="text1"/>
        </w:rPr>
        <w:t>smlouv</w:t>
      </w:r>
      <w:r w:rsidR="00EF5100" w:rsidRPr="000B73C9">
        <w:rPr>
          <w:rFonts w:ascii="Times New Roman" w:hAnsi="Times New Roman" w:cs="Times New Roman"/>
          <w:color w:val="000000" w:themeColor="text1"/>
        </w:rPr>
        <w:t>y</w:t>
      </w:r>
      <w:r w:rsidR="00A25D9C" w:rsidRPr="000B73C9">
        <w:rPr>
          <w:rFonts w:ascii="Times New Roman" w:hAnsi="Times New Roman" w:cs="Times New Roman"/>
          <w:color w:val="000000" w:themeColor="text1"/>
        </w:rPr>
        <w:t xml:space="preserve"> </w:t>
      </w:r>
      <w:r w:rsidR="003E4822" w:rsidRPr="000B73C9">
        <w:rPr>
          <w:rFonts w:ascii="Times New Roman" w:hAnsi="Times New Roman" w:cs="Times New Roman"/>
          <w:color w:val="000000" w:themeColor="text1"/>
        </w:rPr>
        <w:t xml:space="preserve">(Příloha č. </w:t>
      </w:r>
      <w:r w:rsidR="000D2744" w:rsidRPr="000B73C9">
        <w:rPr>
          <w:rFonts w:ascii="Times New Roman" w:hAnsi="Times New Roman" w:cs="Times New Roman"/>
          <w:color w:val="000000" w:themeColor="text1"/>
        </w:rPr>
        <w:t>6</w:t>
      </w:r>
      <w:r w:rsidR="003E4822" w:rsidRPr="000B73C9">
        <w:rPr>
          <w:rFonts w:ascii="Times New Roman" w:hAnsi="Times New Roman" w:cs="Times New Roman"/>
          <w:color w:val="000000" w:themeColor="text1"/>
        </w:rPr>
        <w:t xml:space="preserve">) </w:t>
      </w:r>
      <w:r w:rsidR="00266D0F" w:rsidRPr="000B73C9">
        <w:rPr>
          <w:rFonts w:ascii="Times New Roman" w:hAnsi="Times New Roman" w:cs="Times New Roman"/>
          <w:color w:val="000000" w:themeColor="text1"/>
        </w:rPr>
        <w:t xml:space="preserve">a je </w:t>
      </w:r>
      <w:r w:rsidRPr="000B73C9">
        <w:rPr>
          <w:rFonts w:ascii="Times New Roman" w:hAnsi="Times New Roman" w:cs="Times New Roman"/>
          <w:color w:val="000000" w:themeColor="text1"/>
        </w:rPr>
        <w:t>podepsán osobou oprávněnou jednat jménem uchazeče.</w:t>
      </w:r>
      <w:r w:rsidR="00CE3E0D" w:rsidRPr="000B73C9">
        <w:rPr>
          <w:rFonts w:ascii="Times New Roman" w:hAnsi="Times New Roman" w:cs="Times New Roman"/>
          <w:color w:val="000000" w:themeColor="text1"/>
        </w:rPr>
        <w:t xml:space="preserve"> Požadovaný jazyk nabídky: český.</w:t>
      </w:r>
    </w:p>
    <w:p w14:paraId="58EB3FF4" w14:textId="77777777" w:rsidR="00D105F6" w:rsidRPr="000B73C9" w:rsidRDefault="00D105F6" w:rsidP="00065A6B">
      <w:pPr>
        <w:pStyle w:val="Odstavecseseznamem"/>
        <w:numPr>
          <w:ilvl w:val="0"/>
          <w:numId w:val="1"/>
        </w:numPr>
        <w:spacing w:after="120"/>
        <w:ind w:left="714" w:hanging="357"/>
        <w:contextualSpacing w:val="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Další po</w:t>
      </w:r>
      <w:r w:rsidR="00647EAE" w:rsidRPr="000B73C9">
        <w:rPr>
          <w:rFonts w:ascii="Times New Roman" w:hAnsi="Times New Roman" w:cs="Times New Roman"/>
          <w:b/>
          <w:color w:val="000000" w:themeColor="text1"/>
          <w:u w:val="single"/>
        </w:rPr>
        <w:t>žadavky na zpracování nabídky</w:t>
      </w:r>
    </w:p>
    <w:p w14:paraId="54014CE1" w14:textId="77777777" w:rsidR="00CA7AC5" w:rsidRPr="000B73C9" w:rsidRDefault="00D105F6"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 v nabídce předloží doplněný návrh smlouvy</w:t>
      </w:r>
      <w:r w:rsidR="00B95AE8" w:rsidRPr="000B73C9">
        <w:rPr>
          <w:rFonts w:ascii="Times New Roman" w:hAnsi="Times New Roman" w:cs="Times New Roman"/>
          <w:color w:val="000000" w:themeColor="text1"/>
        </w:rPr>
        <w:t xml:space="preserve"> o dílo</w:t>
      </w:r>
      <w:r w:rsidR="00FF708D" w:rsidRPr="000B73C9">
        <w:rPr>
          <w:rFonts w:ascii="Times New Roman" w:hAnsi="Times New Roman" w:cs="Times New Roman"/>
          <w:color w:val="000000" w:themeColor="text1"/>
        </w:rPr>
        <w:t xml:space="preserve"> (Příloha č. </w:t>
      </w:r>
      <w:r w:rsidR="004B7678" w:rsidRPr="000B73C9">
        <w:rPr>
          <w:rFonts w:ascii="Times New Roman" w:hAnsi="Times New Roman" w:cs="Times New Roman"/>
          <w:color w:val="000000" w:themeColor="text1"/>
        </w:rPr>
        <w:t>6)</w:t>
      </w:r>
      <w:r w:rsidR="00CA7AC5" w:rsidRPr="000B73C9">
        <w:rPr>
          <w:rFonts w:ascii="Times New Roman" w:hAnsi="Times New Roman" w:cs="Times New Roman"/>
          <w:color w:val="000000" w:themeColor="text1"/>
        </w:rPr>
        <w:t xml:space="preserve"> o následující údaje:</w:t>
      </w:r>
    </w:p>
    <w:p w14:paraId="50EF3A64" w14:textId="77777777"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obchodní jméno, právní formu, IČ, DIČ, sídlo a adresu pro doručování písemností</w:t>
      </w:r>
    </w:p>
    <w:p w14:paraId="049FE254" w14:textId="77777777"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Pr="000B73C9" w:rsidRDefault="00E70FE8"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údaje čl. I, odst. 1 a 2</w:t>
      </w:r>
    </w:p>
    <w:p w14:paraId="04BA5562" w14:textId="0CCF622A" w:rsidR="007B5B5A" w:rsidRPr="000B73C9" w:rsidRDefault="00D105F6"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celkovou nabídkovou cenu</w:t>
      </w:r>
      <w:r w:rsidR="00026BC6" w:rsidRPr="000B73C9">
        <w:rPr>
          <w:rFonts w:ascii="Times New Roman" w:hAnsi="Times New Roman" w:cs="Times New Roman"/>
          <w:color w:val="000000" w:themeColor="text1"/>
        </w:rPr>
        <w:t xml:space="preserve"> dle</w:t>
      </w:r>
      <w:r w:rsidR="00E4611B" w:rsidRPr="000B73C9">
        <w:rPr>
          <w:rFonts w:ascii="Times New Roman" w:hAnsi="Times New Roman" w:cs="Times New Roman"/>
          <w:color w:val="000000" w:themeColor="text1"/>
        </w:rPr>
        <w:t> čl. V. odst. 1</w:t>
      </w:r>
      <w:r w:rsidR="00AB4F0D" w:rsidRPr="000B73C9">
        <w:rPr>
          <w:rFonts w:ascii="Times New Roman" w:hAnsi="Times New Roman" w:cs="Times New Roman"/>
          <w:color w:val="000000" w:themeColor="text1"/>
        </w:rPr>
        <w:t xml:space="preserve"> a 2</w:t>
      </w:r>
      <w:r w:rsidR="000E2DBA" w:rsidRPr="000B73C9">
        <w:rPr>
          <w:rFonts w:ascii="Times New Roman" w:hAnsi="Times New Roman" w:cs="Times New Roman"/>
          <w:color w:val="000000" w:themeColor="text1"/>
        </w:rPr>
        <w:t xml:space="preserve"> smlouvy o dílo</w:t>
      </w:r>
    </w:p>
    <w:p w14:paraId="7B6A5229" w14:textId="77777777" w:rsidR="00AB4F0D" w:rsidRPr="000B73C9" w:rsidRDefault="00AB4F0D"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cenu za vyhotovení PD v papírové podobě navíc v čl. VII</w:t>
      </w:r>
      <w:r w:rsidR="00327878" w:rsidRPr="000B73C9">
        <w:rPr>
          <w:rFonts w:ascii="Times New Roman" w:hAnsi="Times New Roman" w:cs="Times New Roman"/>
          <w:color w:val="000000" w:themeColor="text1"/>
        </w:rPr>
        <w:t>I</w:t>
      </w:r>
      <w:r w:rsidRPr="000B73C9">
        <w:rPr>
          <w:rFonts w:ascii="Times New Roman" w:hAnsi="Times New Roman" w:cs="Times New Roman"/>
          <w:color w:val="000000" w:themeColor="text1"/>
        </w:rPr>
        <w:t>. odst. 3</w:t>
      </w:r>
    </w:p>
    <w:p w14:paraId="38DEECA0" w14:textId="77777777" w:rsidR="00AB4F0D" w:rsidRPr="000B73C9" w:rsidRDefault="00AB4F0D" w:rsidP="00065A6B">
      <w:pPr>
        <w:pStyle w:val="Odstavecseseznamem"/>
        <w:numPr>
          <w:ilvl w:val="0"/>
          <w:numId w:val="7"/>
        </w:numPr>
        <w:spacing w:after="60" w:line="240" w:lineRule="auto"/>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odpovědnou osobu čl. XI. odst. 10</w:t>
      </w:r>
    </w:p>
    <w:p w14:paraId="5B28882C"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nepřipouští variantní řešení.</w:t>
      </w:r>
    </w:p>
    <w:p w14:paraId="3CFCD5DA" w14:textId="77777777" w:rsidR="002C61C8" w:rsidRPr="000B73C9" w:rsidRDefault="002C61C8"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závazně stanovuje obchodní podmínky uvedené v návrhu smlouvy</w:t>
      </w:r>
      <w:r w:rsidR="00B95AE8" w:rsidRPr="000B73C9">
        <w:rPr>
          <w:rFonts w:ascii="Times New Roman" w:hAnsi="Times New Roman" w:cs="Times New Roman"/>
          <w:color w:val="000000" w:themeColor="text1"/>
        </w:rPr>
        <w:t xml:space="preserve"> o dílo</w:t>
      </w:r>
      <w:r w:rsidRPr="000B73C9">
        <w:rPr>
          <w:rFonts w:ascii="Times New Roman" w:hAnsi="Times New Roman" w:cs="Times New Roman"/>
          <w:color w:val="000000" w:themeColor="text1"/>
        </w:rPr>
        <w:t>.</w:t>
      </w:r>
    </w:p>
    <w:p w14:paraId="4AA4EC2E"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si vyhrazuje veřejnou zakázku zrušit, kdykoliv v průběhu jejího trvání</w:t>
      </w:r>
      <w:r w:rsidR="00FE2505"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r w:rsidR="00FE2505" w:rsidRPr="000B73C9">
        <w:rPr>
          <w:rFonts w:ascii="Times New Roman" w:hAnsi="Times New Roman" w:cs="Times New Roman"/>
          <w:color w:val="000000" w:themeColor="text1"/>
        </w:rPr>
        <w:t>popř. odmítnout všechny došlé nabídky</w:t>
      </w:r>
      <w:r w:rsidR="001372CC" w:rsidRPr="000B73C9">
        <w:rPr>
          <w:rFonts w:ascii="Times New Roman" w:hAnsi="Times New Roman" w:cs="Times New Roman"/>
          <w:color w:val="000000" w:themeColor="text1"/>
        </w:rPr>
        <w:t>,</w:t>
      </w:r>
      <w:r w:rsidR="00FE2505"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a to bez náhrady nákladů uchazečům.</w:t>
      </w:r>
    </w:p>
    <w:p w14:paraId="34056E56"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Uchazeči nevzniká nárok v souvislosti s podáním nabídky na kompenzaci nákladů spojených s jejím zpracováním.</w:t>
      </w:r>
    </w:p>
    <w:p w14:paraId="4F66B9F9"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Nabídka nebude obsahovat přepisy a opravy, které by mohly zadavatele uvést v omyl.</w:t>
      </w:r>
    </w:p>
    <w:p w14:paraId="32F97267" w14:textId="77777777" w:rsidR="004F5275" w:rsidRPr="000B73C9" w:rsidRDefault="00D105F6" w:rsidP="00065A6B">
      <w:pPr>
        <w:pStyle w:val="Odstavecseseznamem"/>
        <w:numPr>
          <w:ilvl w:val="0"/>
          <w:numId w:val="2"/>
        </w:numPr>
        <w:spacing w:after="60"/>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doporučuje, aby nabídka byla předložena v následujícím členění a pořadí dokumentů:</w:t>
      </w:r>
    </w:p>
    <w:p w14:paraId="26A6B74E"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krycí list nabídky</w:t>
      </w:r>
      <w:r w:rsidRPr="000B73C9">
        <w:rPr>
          <w:rFonts w:ascii="Times New Roman" w:hAnsi="Times New Roman" w:cs="Times New Roman"/>
          <w:color w:val="000000" w:themeColor="text1"/>
        </w:rPr>
        <w:t xml:space="preserve"> (Příloha č. 4) </w:t>
      </w:r>
    </w:p>
    <w:p w14:paraId="64D2F5AA" w14:textId="77777777" w:rsidR="002F2EAC" w:rsidRPr="000B73C9" w:rsidRDefault="002F2EAC" w:rsidP="00065A6B">
      <w:pPr>
        <w:pStyle w:val="Odstavecseseznamem"/>
        <w:numPr>
          <w:ilvl w:val="0"/>
          <w:numId w:val="10"/>
        </w:numPr>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obsah nabídky</w:t>
      </w:r>
      <w:r w:rsidRPr="000B73C9">
        <w:rPr>
          <w:rFonts w:ascii="Times New Roman" w:hAnsi="Times New Roman" w:cs="Times New Roman"/>
          <w:color w:val="000000" w:themeColor="text1"/>
        </w:rPr>
        <w:t>,</w:t>
      </w:r>
    </w:p>
    <w:p w14:paraId="0C275BCB"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prokázání kvalifikace</w:t>
      </w:r>
      <w:r w:rsidRPr="000B73C9">
        <w:rPr>
          <w:rFonts w:ascii="Times New Roman" w:hAnsi="Times New Roman" w:cs="Times New Roman"/>
          <w:color w:val="000000" w:themeColor="text1"/>
        </w:rPr>
        <w:t xml:space="preserve"> </w:t>
      </w:r>
    </w:p>
    <w:p w14:paraId="5CF936D6"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čestné prohlášení, kterým dodavatel prokazuje splnění základních kvalifikačních předpokladů (Příloha č. 2), </w:t>
      </w:r>
    </w:p>
    <w:p w14:paraId="5FB9A381"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doklady, jimiž dodavatel prokazuje splnění profesních kvalifikačních předpokladů, </w:t>
      </w:r>
    </w:p>
    <w:p w14:paraId="6FC27E0D" w14:textId="77777777" w:rsidR="002F2EAC" w:rsidRPr="000B73C9" w:rsidRDefault="002F2EAC" w:rsidP="00065A6B">
      <w:pPr>
        <w:pStyle w:val="Odstavecseseznamem"/>
        <w:numPr>
          <w:ilvl w:val="1"/>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rPr>
        <w:t xml:space="preserve">čestné prohlášení o prokázání splnění technických kvalifikačních předpokladů (Příloha č. 3), </w:t>
      </w:r>
    </w:p>
    <w:p w14:paraId="7F3CB9BD" w14:textId="77777777" w:rsidR="002F2EAC" w:rsidRPr="000B73C9" w:rsidRDefault="002F2EAC"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podepsaný a doplněný návrh smlouvy</w:t>
      </w:r>
      <w:r w:rsidRPr="000B73C9">
        <w:rPr>
          <w:rFonts w:ascii="Times New Roman" w:hAnsi="Times New Roman" w:cs="Times New Roman"/>
          <w:color w:val="000000" w:themeColor="text1"/>
        </w:rPr>
        <w:t xml:space="preserve"> (Příloha č. 6) </w:t>
      </w:r>
    </w:p>
    <w:p w14:paraId="57AE89E2" w14:textId="65839123" w:rsidR="00D64480" w:rsidRPr="000B73C9" w:rsidRDefault="00D64480"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 xml:space="preserve">návrh smlouvy (Příloha č. 6) a výkaz výkonových fází (Příloha č. </w:t>
      </w:r>
      <w:proofErr w:type="gramStart"/>
      <w:r w:rsidRPr="000B73C9">
        <w:rPr>
          <w:rFonts w:ascii="Times New Roman" w:hAnsi="Times New Roman" w:cs="Times New Roman"/>
          <w:color w:val="000000" w:themeColor="text1"/>
          <w:u w:val="single"/>
        </w:rPr>
        <w:t>5</w:t>
      </w:r>
      <w:r w:rsidR="0060110A" w:rsidRPr="000B73C9">
        <w:rPr>
          <w:rFonts w:ascii="Times New Roman" w:hAnsi="Times New Roman" w:cs="Times New Roman"/>
          <w:color w:val="000000" w:themeColor="text1"/>
          <w:u w:val="single"/>
        </w:rPr>
        <w:t>a</w:t>
      </w:r>
      <w:proofErr w:type="gramEnd"/>
      <w:r w:rsidR="0060110A" w:rsidRPr="000B73C9">
        <w:rPr>
          <w:rFonts w:ascii="Times New Roman" w:hAnsi="Times New Roman" w:cs="Times New Roman"/>
          <w:color w:val="000000" w:themeColor="text1"/>
          <w:u w:val="single"/>
        </w:rPr>
        <w:t xml:space="preserve"> a 5b</w:t>
      </w:r>
      <w:r w:rsidRPr="000B73C9">
        <w:rPr>
          <w:rFonts w:ascii="Times New Roman" w:hAnsi="Times New Roman" w:cs="Times New Roman"/>
          <w:color w:val="000000" w:themeColor="text1"/>
          <w:u w:val="single"/>
        </w:rPr>
        <w:t xml:space="preserve">) v elektronické podobě </w:t>
      </w:r>
      <w:r w:rsidRPr="000B73C9">
        <w:rPr>
          <w:rFonts w:ascii="Times New Roman" w:hAnsi="Times New Roman" w:cs="Times New Roman"/>
          <w:color w:val="000000" w:themeColor="text1"/>
        </w:rPr>
        <w:t>– na CD, DVD</w:t>
      </w:r>
      <w:r w:rsidR="009734E2"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proofErr w:type="spellStart"/>
      <w:r w:rsidRPr="000B73C9">
        <w:rPr>
          <w:rFonts w:ascii="Times New Roman" w:hAnsi="Times New Roman" w:cs="Times New Roman"/>
          <w:color w:val="000000" w:themeColor="text1"/>
        </w:rPr>
        <w:t>flash</w:t>
      </w:r>
      <w:proofErr w:type="spellEnd"/>
      <w:r w:rsidRPr="000B73C9">
        <w:rPr>
          <w:rFonts w:ascii="Times New Roman" w:hAnsi="Times New Roman" w:cs="Times New Roman"/>
          <w:color w:val="000000" w:themeColor="text1"/>
        </w:rPr>
        <w:t>-disku</w:t>
      </w:r>
      <w:r w:rsidR="009734E2" w:rsidRPr="000B73C9">
        <w:rPr>
          <w:rFonts w:ascii="Times New Roman" w:hAnsi="Times New Roman" w:cs="Times New Roman"/>
          <w:color w:val="000000" w:themeColor="text1"/>
        </w:rPr>
        <w:t xml:space="preserve"> apod.</w:t>
      </w:r>
    </w:p>
    <w:p w14:paraId="5DEC979D" w14:textId="77777777" w:rsidR="00F02866" w:rsidRPr="000B73C9" w:rsidRDefault="00F02866" w:rsidP="00065A6B">
      <w:pPr>
        <w:pStyle w:val="Odstavecseseznamem"/>
        <w:numPr>
          <w:ilvl w:val="0"/>
          <w:numId w:val="10"/>
        </w:numPr>
        <w:jc w:val="both"/>
        <w:rPr>
          <w:rFonts w:ascii="Times New Roman" w:hAnsi="Times New Roman" w:cs="Times New Roman"/>
          <w:b/>
          <w:color w:val="000000" w:themeColor="text1"/>
        </w:rPr>
      </w:pPr>
      <w:r w:rsidRPr="000B73C9">
        <w:rPr>
          <w:rFonts w:ascii="Times New Roman" w:hAnsi="Times New Roman" w:cs="Times New Roman"/>
          <w:color w:val="000000" w:themeColor="text1"/>
          <w:u w:val="single"/>
        </w:rPr>
        <w:t>vyplněná Příloha č. 5 – uchazeč vyplní pouze sloupec D</w:t>
      </w:r>
    </w:p>
    <w:p w14:paraId="58814D2E" w14:textId="77777777" w:rsidR="002F2EAC" w:rsidRPr="000B73C9" w:rsidRDefault="002F2EAC" w:rsidP="00065A6B">
      <w:pPr>
        <w:pStyle w:val="Odstavecseseznamem"/>
        <w:numPr>
          <w:ilvl w:val="0"/>
          <w:numId w:val="10"/>
        </w:numPr>
        <w:spacing w:after="120"/>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u w:val="single"/>
        </w:rPr>
        <w:t>případné další nepovinné přílohy</w:t>
      </w:r>
      <w:r w:rsidRPr="000B73C9">
        <w:rPr>
          <w:rFonts w:ascii="Times New Roman" w:hAnsi="Times New Roman" w:cs="Times New Roman"/>
          <w:color w:val="000000" w:themeColor="text1"/>
        </w:rPr>
        <w:t>.</w:t>
      </w:r>
    </w:p>
    <w:p w14:paraId="737AD42B" w14:textId="77777777" w:rsidR="00357BB0" w:rsidRPr="000B73C9" w:rsidRDefault="00357BB0" w:rsidP="00065A6B">
      <w:pPr>
        <w:pStyle w:val="Zkladntext"/>
        <w:numPr>
          <w:ilvl w:val="0"/>
          <w:numId w:val="2"/>
        </w:numPr>
        <w:spacing w:after="60" w:line="240" w:lineRule="auto"/>
        <w:ind w:left="1066" w:hanging="357"/>
        <w:rPr>
          <w:color w:val="000000" w:themeColor="text1"/>
          <w:sz w:val="22"/>
          <w:szCs w:val="22"/>
        </w:rPr>
      </w:pPr>
      <w:r w:rsidRPr="000B73C9">
        <w:rPr>
          <w:color w:val="000000" w:themeColor="text1"/>
          <w:sz w:val="22"/>
          <w:szCs w:val="22"/>
        </w:rPr>
        <w:t>Zadavatel si vyhrazuje právo vyřadit nabídku, která neodpovídá zadání, nebo ho plní pouze zčásti.</w:t>
      </w:r>
    </w:p>
    <w:p w14:paraId="4A2A7C7E" w14:textId="77777777" w:rsidR="00357BB0" w:rsidRPr="000B73C9" w:rsidRDefault="00357BB0" w:rsidP="00065A6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případech, kdy nabídka bude obsahovat </w:t>
      </w:r>
      <w:r w:rsidRPr="000B73C9">
        <w:rPr>
          <w:rFonts w:ascii="Times New Roman" w:hAnsi="Times New Roman" w:cs="Times New Roman"/>
          <w:bCs/>
          <w:color w:val="000000" w:themeColor="text1"/>
        </w:rPr>
        <w:t>mimořádně nízkou nabídkovou cenu</w:t>
      </w:r>
      <w:r w:rsidRPr="000B73C9">
        <w:rPr>
          <w:rFonts w:ascii="Times New Roman" w:hAnsi="Times New Roman" w:cs="Times New Roman"/>
          <w:color w:val="000000" w:themeColor="text1"/>
        </w:rPr>
        <w:t xml:space="preserve"> ve vztahu k </w:t>
      </w:r>
      <w:r w:rsidRPr="000B73C9">
        <w:rPr>
          <w:rFonts w:ascii="Times New Roman" w:hAnsi="Times New Roman" w:cs="Times New Roman"/>
          <w:color w:val="000000" w:themeColor="text1"/>
        </w:rPr>
        <w:lastRenderedPageBreak/>
        <w:t>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0B73C9" w:rsidRDefault="00357BB0" w:rsidP="00065A6B">
      <w:pPr>
        <w:pStyle w:val="ZkladntextIMP1"/>
        <w:numPr>
          <w:ilvl w:val="0"/>
          <w:numId w:val="2"/>
        </w:numPr>
        <w:spacing w:after="60" w:line="240" w:lineRule="auto"/>
        <w:ind w:left="1066" w:hanging="357"/>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 xml:space="preserve">Předložené nabídky zůstávají založeny u zadavatele a nevracejí se uchazečům.  </w:t>
      </w:r>
    </w:p>
    <w:p w14:paraId="480FA6D0" w14:textId="77777777" w:rsidR="00357BB0" w:rsidRPr="000B73C9" w:rsidRDefault="00357BB0"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Zadavatel upozorňuje na skute</w:t>
      </w:r>
      <w:r w:rsidR="00DA3275" w:rsidRPr="000B73C9">
        <w:rPr>
          <w:rFonts w:ascii="Times New Roman" w:hAnsi="Times New Roman" w:cs="Times New Roman"/>
          <w:color w:val="000000" w:themeColor="text1"/>
        </w:rPr>
        <w:t>čnost, že vybraný dodavatel může být</w:t>
      </w:r>
      <w:r w:rsidRPr="000B73C9">
        <w:rPr>
          <w:rFonts w:ascii="Times New Roman" w:hAnsi="Times New Roman" w:cs="Times New Roman"/>
          <w:color w:val="000000" w:themeColor="text1"/>
        </w:rPr>
        <w:t xml:space="preserve"> osobou povinnou spolupůsobit při výkonu finanční kontroly dle § 2e) zákona č. 320/2001 Sb., o finanční kontrole.</w:t>
      </w:r>
    </w:p>
    <w:p w14:paraId="1B7F42C5" w14:textId="77777777" w:rsidR="00357BB0" w:rsidRPr="000B73C9" w:rsidRDefault="00357BB0" w:rsidP="00065A6B">
      <w:pPr>
        <w:pStyle w:val="Odstavecseseznamem"/>
        <w:numPr>
          <w:ilvl w:val="0"/>
          <w:numId w:val="2"/>
        </w:numPr>
        <w:spacing w:after="60" w:line="240" w:lineRule="auto"/>
        <w:ind w:left="1066" w:hanging="357"/>
        <w:contextualSpacing w:val="0"/>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 si je vědom odpovědnosti za škodu vzniklou porušením smluvních nebo zákonných povinností ze strany uchazeče.</w:t>
      </w:r>
    </w:p>
    <w:p w14:paraId="7C3144CC" w14:textId="77777777" w:rsidR="00357BB0" w:rsidRPr="000B73C9" w:rsidRDefault="00357BB0" w:rsidP="00065A6B">
      <w:pPr>
        <w:pStyle w:val="ZkladntextIMP1"/>
        <w:numPr>
          <w:ilvl w:val="0"/>
          <w:numId w:val="2"/>
        </w:numPr>
        <w:spacing w:after="60" w:line="240" w:lineRule="auto"/>
        <w:ind w:left="1066" w:hanging="357"/>
        <w:jc w:val="both"/>
        <w:rPr>
          <w:rFonts w:ascii="Times New Roman" w:hAnsi="Times New Roman"/>
          <w:color w:val="000000" w:themeColor="text1"/>
          <w:sz w:val="22"/>
          <w:szCs w:val="22"/>
        </w:rPr>
      </w:pPr>
      <w:r w:rsidRPr="000B73C9">
        <w:rPr>
          <w:rFonts w:ascii="Times New Roman" w:hAnsi="Times New Roman"/>
          <w:color w:val="000000" w:themeColor="text1"/>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5D442B32" w:rsidR="001E7024" w:rsidRPr="000B73C9" w:rsidRDefault="001E7024" w:rsidP="00065A6B">
      <w:pPr>
        <w:pStyle w:val="Odstavecseseznamem"/>
        <w:numPr>
          <w:ilvl w:val="0"/>
          <w:numId w:val="2"/>
        </w:numPr>
        <w:spacing w:after="60" w:line="240" w:lineRule="auto"/>
        <w:contextualSpacing w:val="0"/>
        <w:jc w:val="both"/>
        <w:rPr>
          <w:rFonts w:ascii="Times New Roman" w:hAnsi="Times New Roman" w:cs="Times New Roman"/>
          <w:color w:val="000000" w:themeColor="text1"/>
          <w:lang w:eastAsia="cs-CZ"/>
        </w:rPr>
      </w:pPr>
      <w:r w:rsidRPr="000B73C9">
        <w:rPr>
          <w:rFonts w:ascii="Times New Roman" w:hAnsi="Times New Roman" w:cs="Times New Roman"/>
          <w:color w:val="000000" w:themeColor="text1"/>
          <w:lang w:eastAsia="cs-CZ"/>
        </w:rPr>
        <w:t xml:space="preserve">Uchazeč vypracuje a se svou nabídkou odevzdá položkový rozpočet nákladů dle </w:t>
      </w:r>
      <w:r w:rsidR="00A9501E" w:rsidRPr="000B73C9">
        <w:rPr>
          <w:rFonts w:ascii="Times New Roman" w:hAnsi="Times New Roman" w:cs="Times New Roman"/>
          <w:color w:val="000000" w:themeColor="text1"/>
          <w:lang w:eastAsia="cs-CZ"/>
        </w:rPr>
        <w:t>výkonových fází</w:t>
      </w:r>
      <w:r w:rsidRPr="000B73C9">
        <w:rPr>
          <w:rFonts w:ascii="Times New Roman" w:hAnsi="Times New Roman" w:cs="Times New Roman"/>
          <w:color w:val="000000" w:themeColor="text1"/>
          <w:lang w:eastAsia="cs-CZ"/>
        </w:rPr>
        <w:t xml:space="preserve"> s</w:t>
      </w:r>
      <w:r w:rsidR="00962957" w:rsidRPr="000B73C9">
        <w:rPr>
          <w:rFonts w:ascii="Times New Roman" w:hAnsi="Times New Roman" w:cs="Times New Roman"/>
          <w:color w:val="000000" w:themeColor="text1"/>
          <w:lang w:eastAsia="cs-CZ"/>
        </w:rPr>
        <w:t> </w:t>
      </w:r>
      <w:r w:rsidRPr="000B73C9">
        <w:rPr>
          <w:rFonts w:ascii="Times New Roman" w:hAnsi="Times New Roman" w:cs="Times New Roman"/>
          <w:color w:val="000000" w:themeColor="text1"/>
          <w:lang w:eastAsia="cs-CZ"/>
        </w:rPr>
        <w:t>přesností</w:t>
      </w:r>
      <w:r w:rsidR="00962957" w:rsidRPr="000B73C9">
        <w:rPr>
          <w:rFonts w:ascii="Times New Roman" w:hAnsi="Times New Roman" w:cs="Times New Roman"/>
          <w:color w:val="000000" w:themeColor="text1"/>
          <w:lang w:eastAsia="cs-CZ"/>
        </w:rPr>
        <w:t>,</w:t>
      </w:r>
      <w:r w:rsidRPr="000B73C9">
        <w:rPr>
          <w:rFonts w:ascii="Times New Roman" w:hAnsi="Times New Roman" w:cs="Times New Roman"/>
          <w:color w:val="000000" w:themeColor="text1"/>
          <w:lang w:eastAsia="cs-CZ"/>
        </w:rPr>
        <w:t xml:space="preserve"> pokud možno co největší, vycházející z předaných podkladů. Má se za to, že celková pevná cena zohledňuje veškeré práce nezbytné k řádnému provedení předmětu díla, které jsou zjevné anebo které může příslušně kvalifikovaný a kompetentní Uchazeč předvídat. Veškeré pomocné práce a vedlejší náklady, pokud nejsou specificky uvedeny, musí být zahrnuty do rozpočtu nákladů na příslušné </w:t>
      </w:r>
      <w:r w:rsidR="00F02866" w:rsidRPr="000B73C9">
        <w:rPr>
          <w:rFonts w:ascii="Times New Roman" w:hAnsi="Times New Roman" w:cs="Times New Roman"/>
          <w:color w:val="000000" w:themeColor="text1"/>
          <w:lang w:eastAsia="cs-CZ"/>
        </w:rPr>
        <w:t>fáze</w:t>
      </w:r>
      <w:r w:rsidRPr="000B73C9">
        <w:rPr>
          <w:rFonts w:ascii="Times New Roman" w:hAnsi="Times New Roman" w:cs="Times New Roman"/>
          <w:color w:val="000000" w:themeColor="text1"/>
          <w:lang w:eastAsia="cs-CZ"/>
        </w:rPr>
        <w:t>.</w:t>
      </w:r>
    </w:p>
    <w:p w14:paraId="0E89C7AD" w14:textId="77777777" w:rsidR="001E7024" w:rsidRPr="000B73C9" w:rsidRDefault="001E7024" w:rsidP="00065A6B">
      <w:pPr>
        <w:pStyle w:val="Odstavecseseznamem"/>
        <w:spacing w:after="60" w:line="240" w:lineRule="auto"/>
        <w:ind w:left="1066"/>
        <w:contextualSpacing w:val="0"/>
        <w:jc w:val="both"/>
        <w:rPr>
          <w:rFonts w:ascii="Times New Roman" w:hAnsi="Times New Roman" w:cs="Times New Roman"/>
          <w:color w:val="000000" w:themeColor="text1"/>
          <w:lang w:eastAsia="cs-CZ"/>
        </w:rPr>
      </w:pPr>
      <w:r w:rsidRPr="000B73C9">
        <w:rPr>
          <w:rFonts w:ascii="Times New Roman" w:hAnsi="Times New Roman" w:cs="Times New Roman"/>
          <w:color w:val="000000" w:themeColor="text1"/>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0B73C9" w:rsidRDefault="001E7024" w:rsidP="00065A6B">
      <w:pPr>
        <w:pStyle w:val="Zkladntext"/>
        <w:numPr>
          <w:ilvl w:val="0"/>
          <w:numId w:val="2"/>
        </w:numPr>
        <w:spacing w:after="480"/>
        <w:rPr>
          <w:color w:val="000000" w:themeColor="text1"/>
          <w:sz w:val="22"/>
          <w:szCs w:val="22"/>
        </w:rPr>
      </w:pPr>
      <w:r w:rsidRPr="000B73C9">
        <w:rPr>
          <w:color w:val="000000" w:themeColor="text1"/>
          <w:sz w:val="22"/>
          <w:szCs w:val="22"/>
        </w:rPr>
        <w:t>Nesplnění podmínek stanovených touto výzvou ze strany uchazeče může vést k vyloučení nabídky uchazeče z hodnocení pro nesplnění podmínek zadávacího řízení.</w:t>
      </w:r>
    </w:p>
    <w:p w14:paraId="07A7B04D" w14:textId="075C5B09" w:rsidR="00CE3E0D" w:rsidRPr="000B73C9" w:rsidRDefault="00CE3E0D" w:rsidP="00065A6B">
      <w:pPr>
        <w:pStyle w:val="Zkladntext"/>
        <w:spacing w:after="480"/>
        <w:ind w:left="1068"/>
        <w:rPr>
          <w:color w:val="000000" w:themeColor="text1"/>
          <w:sz w:val="22"/>
          <w:szCs w:val="22"/>
        </w:rPr>
      </w:pPr>
      <w:r w:rsidRPr="000B73C9">
        <w:rPr>
          <w:color w:val="000000" w:themeColor="text1"/>
          <w:sz w:val="22"/>
          <w:szCs w:val="22"/>
        </w:rPr>
        <w:t>Text</w:t>
      </w:r>
      <w:r w:rsidR="0047364A" w:rsidRPr="000B73C9">
        <w:rPr>
          <w:color w:val="000000" w:themeColor="text1"/>
          <w:sz w:val="22"/>
          <w:szCs w:val="22"/>
        </w:rPr>
        <w:t xml:space="preserve"> této</w:t>
      </w:r>
      <w:r w:rsidRPr="000B73C9">
        <w:rPr>
          <w:color w:val="000000" w:themeColor="text1"/>
          <w:sz w:val="22"/>
          <w:szCs w:val="22"/>
        </w:rPr>
        <w:t xml:space="preserve"> výzvy byl schválen </w:t>
      </w:r>
      <w:r w:rsidR="005D74C2" w:rsidRPr="000B73C9">
        <w:rPr>
          <w:color w:val="000000" w:themeColor="text1"/>
          <w:sz w:val="22"/>
          <w:szCs w:val="22"/>
        </w:rPr>
        <w:t>radou</w:t>
      </w:r>
      <w:r w:rsidR="009602CB" w:rsidRPr="000B73C9">
        <w:rPr>
          <w:color w:val="000000" w:themeColor="text1"/>
          <w:sz w:val="22"/>
          <w:szCs w:val="22"/>
        </w:rPr>
        <w:t xml:space="preserve"> města</w:t>
      </w:r>
      <w:r w:rsidR="00C3198F" w:rsidRPr="000B73C9">
        <w:rPr>
          <w:color w:val="000000" w:themeColor="text1"/>
          <w:sz w:val="22"/>
          <w:szCs w:val="22"/>
        </w:rPr>
        <w:t xml:space="preserve"> </w:t>
      </w:r>
      <w:r w:rsidR="00441B7C" w:rsidRPr="000B73C9">
        <w:rPr>
          <w:color w:val="000000" w:themeColor="text1"/>
          <w:sz w:val="22"/>
          <w:szCs w:val="22"/>
        </w:rPr>
        <w:t xml:space="preserve">dne </w:t>
      </w:r>
      <w:r w:rsidR="00447B79">
        <w:rPr>
          <w:color w:val="000000" w:themeColor="text1"/>
          <w:sz w:val="22"/>
          <w:szCs w:val="22"/>
        </w:rPr>
        <w:t>1</w:t>
      </w:r>
      <w:r w:rsidR="005905DB">
        <w:rPr>
          <w:color w:val="000000" w:themeColor="text1"/>
          <w:sz w:val="22"/>
          <w:szCs w:val="22"/>
        </w:rPr>
        <w:t>6</w:t>
      </w:r>
      <w:bookmarkStart w:id="0" w:name="_GoBack"/>
      <w:bookmarkEnd w:id="0"/>
      <w:r w:rsidR="00447B79">
        <w:rPr>
          <w:color w:val="000000" w:themeColor="text1"/>
          <w:sz w:val="22"/>
          <w:szCs w:val="22"/>
        </w:rPr>
        <w:t>. 6</w:t>
      </w:r>
      <w:r w:rsidR="005D74C2" w:rsidRPr="000B73C9">
        <w:rPr>
          <w:color w:val="000000" w:themeColor="text1"/>
          <w:sz w:val="22"/>
          <w:szCs w:val="22"/>
        </w:rPr>
        <w:t xml:space="preserve">. </w:t>
      </w:r>
      <w:r w:rsidR="009602CB" w:rsidRPr="000B73C9">
        <w:rPr>
          <w:color w:val="000000" w:themeColor="text1"/>
          <w:sz w:val="22"/>
          <w:szCs w:val="22"/>
        </w:rPr>
        <w:t>202</w:t>
      </w:r>
      <w:r w:rsidR="009734E2" w:rsidRPr="000B73C9">
        <w:rPr>
          <w:color w:val="000000" w:themeColor="text1"/>
          <w:sz w:val="22"/>
          <w:szCs w:val="22"/>
        </w:rPr>
        <w:t>5</w:t>
      </w:r>
      <w:r w:rsidR="00C20CAA" w:rsidRPr="000B73C9">
        <w:rPr>
          <w:color w:val="000000" w:themeColor="text1"/>
          <w:sz w:val="22"/>
          <w:szCs w:val="22"/>
        </w:rPr>
        <w:t>.</w:t>
      </w:r>
    </w:p>
    <w:p w14:paraId="47231C11" w14:textId="3205F784" w:rsidR="00CC5511" w:rsidRPr="000B73C9" w:rsidRDefault="00CC5511"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 Ivančicích</w:t>
      </w:r>
      <w:r w:rsidR="007F0ED9" w:rsidRPr="000B73C9">
        <w:rPr>
          <w:rFonts w:ascii="Times New Roman" w:hAnsi="Times New Roman" w:cs="Times New Roman"/>
          <w:color w:val="000000" w:themeColor="text1"/>
        </w:rPr>
        <w:t xml:space="preserve"> dne </w:t>
      </w:r>
      <w:sdt>
        <w:sdtPr>
          <w:rPr>
            <w:rFonts w:ascii="Times New Roman" w:hAnsi="Times New Roman" w:cs="Times New Roman"/>
            <w:color w:val="000000" w:themeColor="text1"/>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F01B7B">
            <w:rPr>
              <w:rFonts w:ascii="Times New Roman" w:hAnsi="Times New Roman" w:cs="Times New Roman"/>
              <w:color w:val="000000" w:themeColor="text1"/>
            </w:rPr>
            <w:t>17. 6. 2025</w:t>
          </w:r>
        </w:sdtContent>
      </w:sdt>
    </w:p>
    <w:p w14:paraId="0FE9508C" w14:textId="77777777" w:rsidR="00E47841" w:rsidRPr="000B73C9" w:rsidRDefault="00E47841" w:rsidP="00065A6B">
      <w:pPr>
        <w:jc w:val="both"/>
        <w:rPr>
          <w:rFonts w:ascii="Times New Roman" w:hAnsi="Times New Roman" w:cs="Times New Roman"/>
          <w:b/>
          <w:color w:val="000000" w:themeColor="text1"/>
        </w:rPr>
      </w:pPr>
    </w:p>
    <w:p w14:paraId="11FF47CF" w14:textId="77777777" w:rsidR="003457B7" w:rsidRPr="000B73C9" w:rsidRDefault="00CC5511"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Podpis zadavatele:</w:t>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3457B7" w:rsidRPr="000B73C9">
        <w:rPr>
          <w:rFonts w:ascii="Times New Roman" w:hAnsi="Times New Roman" w:cs="Times New Roman"/>
          <w:b/>
          <w:color w:val="000000" w:themeColor="text1"/>
        </w:rPr>
        <w:tab/>
      </w:r>
      <w:r w:rsidR="00823D92" w:rsidRPr="000B73C9">
        <w:rPr>
          <w:rFonts w:ascii="Times New Roman" w:hAnsi="Times New Roman" w:cs="Times New Roman"/>
          <w:b/>
          <w:color w:val="000000" w:themeColor="text1"/>
        </w:rPr>
        <w:tab/>
      </w:r>
      <w:r w:rsidR="00152E8F" w:rsidRPr="000B73C9">
        <w:rPr>
          <w:rFonts w:ascii="Times New Roman" w:hAnsi="Times New Roman" w:cs="Times New Roman"/>
          <w:b/>
          <w:color w:val="000000" w:themeColor="text1"/>
        </w:rPr>
        <w:tab/>
      </w:r>
      <w:r w:rsidR="00152E8F" w:rsidRPr="000B73C9">
        <w:rPr>
          <w:rFonts w:ascii="Times New Roman" w:hAnsi="Times New Roman" w:cs="Times New Roman"/>
          <w:color w:val="000000" w:themeColor="text1"/>
        </w:rPr>
        <w:t>Milan Buček</w:t>
      </w:r>
    </w:p>
    <w:p w14:paraId="097280FB" w14:textId="77777777" w:rsidR="0047364A" w:rsidRPr="000B73C9" w:rsidRDefault="00823D92" w:rsidP="00065A6B">
      <w:pPr>
        <w:tabs>
          <w:tab w:val="left" w:pos="6096"/>
        </w:tabs>
        <w:jc w:val="both"/>
        <w:rPr>
          <w:rFonts w:ascii="Times New Roman" w:hAnsi="Times New Roman" w:cs="Times New Roman"/>
          <w:color w:val="000000" w:themeColor="text1"/>
        </w:rPr>
      </w:pPr>
      <w:r w:rsidRPr="000B73C9">
        <w:rPr>
          <w:rFonts w:ascii="Times New Roman" w:hAnsi="Times New Roman" w:cs="Times New Roman"/>
          <w:color w:val="000000" w:themeColor="text1"/>
        </w:rPr>
        <w:tab/>
      </w:r>
      <w:r w:rsidR="00152E8F" w:rsidRPr="000B73C9">
        <w:rPr>
          <w:rFonts w:ascii="Times New Roman" w:hAnsi="Times New Roman" w:cs="Times New Roman"/>
          <w:color w:val="000000" w:themeColor="text1"/>
        </w:rPr>
        <w:t xml:space="preserve">     </w:t>
      </w:r>
      <w:r w:rsidR="0047364A" w:rsidRPr="000B73C9">
        <w:rPr>
          <w:rFonts w:ascii="Times New Roman" w:hAnsi="Times New Roman" w:cs="Times New Roman"/>
          <w:color w:val="000000" w:themeColor="text1"/>
        </w:rPr>
        <w:t>starosta města</w:t>
      </w:r>
    </w:p>
    <w:p w14:paraId="731A5EEF" w14:textId="77777777" w:rsidR="00B50CB6" w:rsidRPr="000B73C9" w:rsidRDefault="00B50CB6" w:rsidP="00065A6B">
      <w:pPr>
        <w:tabs>
          <w:tab w:val="left" w:pos="6096"/>
        </w:tabs>
        <w:jc w:val="both"/>
        <w:rPr>
          <w:rFonts w:ascii="Times New Roman" w:hAnsi="Times New Roman" w:cs="Times New Roman"/>
          <w:color w:val="000000" w:themeColor="text1"/>
        </w:rPr>
      </w:pPr>
    </w:p>
    <w:p w14:paraId="2924AEAE" w14:textId="77777777" w:rsidR="00787D1F" w:rsidRPr="000B73C9" w:rsidRDefault="00787D1F" w:rsidP="00065A6B">
      <w:pPr>
        <w:pStyle w:val="Odstavecseseznamem"/>
        <w:spacing w:after="0"/>
        <w:jc w:val="both"/>
        <w:rPr>
          <w:rFonts w:ascii="Times New Roman" w:hAnsi="Times New Roman" w:cs="Times New Roman"/>
          <w:b/>
          <w:color w:val="000000" w:themeColor="text1"/>
          <w:u w:val="single"/>
        </w:rPr>
      </w:pPr>
      <w:r w:rsidRPr="000B73C9">
        <w:rPr>
          <w:rFonts w:ascii="Times New Roman" w:hAnsi="Times New Roman" w:cs="Times New Roman"/>
          <w:b/>
          <w:color w:val="000000" w:themeColor="text1"/>
          <w:u w:val="single"/>
        </w:rPr>
        <w:t>Přílohy výzvy jsou dostupné na internetových stránkách zadavatele:</w:t>
      </w:r>
    </w:p>
    <w:p w14:paraId="3B6ABBD7" w14:textId="484F0D08" w:rsidR="00B50CB6" w:rsidRPr="000B73C9" w:rsidRDefault="00EA4806" w:rsidP="00065A6B">
      <w:pPr>
        <w:spacing w:after="60"/>
        <w:ind w:left="709"/>
        <w:jc w:val="both"/>
        <w:rPr>
          <w:rStyle w:val="Hypertextovodkaz"/>
          <w:color w:val="000000" w:themeColor="text1"/>
        </w:rPr>
      </w:pPr>
      <w:hyperlink r:id="rId14" w:history="1">
        <w:r w:rsidR="00C9791B" w:rsidRPr="000B73C9">
          <w:rPr>
            <w:rStyle w:val="Hypertextovodkaz"/>
            <w:color w:val="000000" w:themeColor="text1"/>
          </w:rPr>
          <w:t>https://ivancice.cz/verejne-zakazky-mesta-ivancice/</w:t>
        </w:r>
      </w:hyperlink>
      <w:r w:rsidR="00C9791B" w:rsidRPr="000B73C9">
        <w:rPr>
          <w:rStyle w:val="Hypertextovodkaz"/>
          <w:color w:val="000000" w:themeColor="text1"/>
        </w:rPr>
        <w:t xml:space="preserve"> </w:t>
      </w:r>
    </w:p>
    <w:p w14:paraId="673E8DAD" w14:textId="77777777" w:rsidR="00C9791B" w:rsidRPr="000B73C9" w:rsidRDefault="00C9791B" w:rsidP="00065A6B">
      <w:pPr>
        <w:spacing w:after="60"/>
        <w:ind w:left="709"/>
        <w:jc w:val="both"/>
        <w:rPr>
          <w:rFonts w:ascii="Times New Roman" w:hAnsi="Times New Roman" w:cs="Times New Roman"/>
          <w:b/>
          <w:color w:val="000000" w:themeColor="text1"/>
        </w:rPr>
      </w:pPr>
    </w:p>
    <w:p w14:paraId="73477F88"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1 – Specifikace </w:t>
      </w:r>
    </w:p>
    <w:p w14:paraId="18F46EBB" w14:textId="77777777" w:rsidR="00C20CAA" w:rsidRPr="000B73C9" w:rsidRDefault="00C20CAA" w:rsidP="00065A6B">
      <w:pPr>
        <w:spacing w:after="60"/>
        <w:ind w:left="709" w:right="-426"/>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2 – Čestné prohlášení k prokázání základní způsobilosti dle § 74 zákona č. 134/2016 Sb.  </w:t>
      </w:r>
    </w:p>
    <w:p w14:paraId="7448CC2E"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3 – Prokázání splnění technické kvalifikace</w:t>
      </w:r>
    </w:p>
    <w:p w14:paraId="27CDEF28" w14:textId="77777777" w:rsidR="00C20CAA" w:rsidRPr="000B73C9" w:rsidRDefault="00C20CAA"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4 – Krycí list nabídky</w:t>
      </w:r>
    </w:p>
    <w:p w14:paraId="225CA17B" w14:textId="57BAC954" w:rsidR="00787D1F" w:rsidRPr="000B73C9" w:rsidRDefault="00787D1F"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Číslo 5</w:t>
      </w:r>
      <w:r w:rsidR="0060110A" w:rsidRPr="000B73C9">
        <w:rPr>
          <w:rFonts w:ascii="Times New Roman" w:hAnsi="Times New Roman" w:cs="Times New Roman"/>
          <w:b/>
          <w:color w:val="000000" w:themeColor="text1"/>
        </w:rPr>
        <w:t>a a 5b</w:t>
      </w:r>
      <w:r w:rsidR="002D2AE4" w:rsidRPr="000B73C9">
        <w:rPr>
          <w:rFonts w:ascii="Times New Roman" w:hAnsi="Times New Roman" w:cs="Times New Roman"/>
          <w:b/>
          <w:color w:val="000000" w:themeColor="text1"/>
        </w:rPr>
        <w:t xml:space="preserve"> </w:t>
      </w:r>
      <w:r w:rsidRPr="000B73C9">
        <w:rPr>
          <w:rFonts w:ascii="Times New Roman" w:hAnsi="Times New Roman" w:cs="Times New Roman"/>
          <w:b/>
          <w:color w:val="000000" w:themeColor="text1"/>
        </w:rPr>
        <w:t xml:space="preserve">– </w:t>
      </w:r>
      <w:r w:rsidR="00327878" w:rsidRPr="000B73C9">
        <w:rPr>
          <w:rFonts w:ascii="Times New Roman" w:hAnsi="Times New Roman" w:cs="Times New Roman"/>
          <w:b/>
          <w:color w:val="000000" w:themeColor="text1"/>
        </w:rPr>
        <w:t>Výkaz výkonových fází</w:t>
      </w:r>
    </w:p>
    <w:p w14:paraId="2302BEDE" w14:textId="75D42F2E" w:rsidR="00C65D9A" w:rsidRPr="000B73C9" w:rsidRDefault="007E2458"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w:t>
      </w:r>
      <w:r w:rsidR="00775FF4" w:rsidRPr="000B73C9">
        <w:rPr>
          <w:rFonts w:ascii="Times New Roman" w:hAnsi="Times New Roman" w:cs="Times New Roman"/>
          <w:b/>
          <w:color w:val="000000" w:themeColor="text1"/>
        </w:rPr>
        <w:t>6</w:t>
      </w:r>
      <w:r w:rsidR="00775FF4"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 xml:space="preserve">– </w:t>
      </w:r>
      <w:r w:rsidR="009F3A22" w:rsidRPr="000B73C9">
        <w:rPr>
          <w:rFonts w:ascii="Times New Roman" w:hAnsi="Times New Roman" w:cs="Times New Roman"/>
          <w:b/>
          <w:color w:val="000000" w:themeColor="text1"/>
        </w:rPr>
        <w:t>Návrh smlouvy o dílo</w:t>
      </w:r>
    </w:p>
    <w:p w14:paraId="6822F0B8" w14:textId="1716A70A" w:rsidR="007052A3" w:rsidRPr="000B73C9" w:rsidRDefault="007052A3" w:rsidP="00065A6B">
      <w:pPr>
        <w:spacing w:after="60"/>
        <w:ind w:left="709"/>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Číslo 7 – </w:t>
      </w:r>
      <w:r w:rsidR="009734E2" w:rsidRPr="000B73C9">
        <w:rPr>
          <w:rFonts w:ascii="Times New Roman" w:hAnsi="Times New Roman" w:cs="Times New Roman"/>
          <w:b/>
          <w:color w:val="000000" w:themeColor="text1"/>
        </w:rPr>
        <w:t>Studie předmětu výzvy</w:t>
      </w:r>
      <w:r w:rsidRPr="000B73C9">
        <w:rPr>
          <w:rFonts w:ascii="Times New Roman" w:hAnsi="Times New Roman" w:cs="Times New Roman"/>
          <w:b/>
          <w:color w:val="000000" w:themeColor="text1"/>
        </w:rPr>
        <w:t xml:space="preserve"> </w:t>
      </w:r>
    </w:p>
    <w:p w14:paraId="15AEA3E6" w14:textId="5478DE95" w:rsidR="00B37925" w:rsidRPr="000B73C9" w:rsidRDefault="00D07970" w:rsidP="00065A6B">
      <w:pPr>
        <w:jc w:val="both"/>
        <w:rPr>
          <w:b/>
          <w:color w:val="000000" w:themeColor="text1"/>
          <w:sz w:val="28"/>
          <w:szCs w:val="28"/>
        </w:rPr>
      </w:pPr>
      <w:r w:rsidRPr="000B73C9">
        <w:rPr>
          <w:rFonts w:ascii="Times New Roman" w:hAnsi="Times New Roman" w:cs="Times New Roman"/>
          <w:b/>
          <w:color w:val="000000" w:themeColor="text1"/>
        </w:rPr>
        <w:br w:type="page"/>
      </w:r>
      <w:r w:rsidR="00B37925" w:rsidRPr="000B73C9">
        <w:rPr>
          <w:b/>
          <w:color w:val="000000" w:themeColor="text1"/>
          <w:sz w:val="28"/>
          <w:szCs w:val="28"/>
        </w:rPr>
        <w:lastRenderedPageBreak/>
        <w:t xml:space="preserve">Příloha č. 1 - Specifikace </w:t>
      </w:r>
    </w:p>
    <w:p w14:paraId="39331A30" w14:textId="77777777" w:rsidR="00542726" w:rsidRPr="000B73C9" w:rsidRDefault="00542726" w:rsidP="00065A6B">
      <w:pPr>
        <w:pStyle w:val="NormlnIMP"/>
        <w:spacing w:after="120" w:line="240" w:lineRule="auto"/>
        <w:jc w:val="both"/>
        <w:rPr>
          <w:b/>
          <w:color w:val="000000" w:themeColor="text1"/>
          <w:sz w:val="22"/>
          <w:szCs w:val="22"/>
        </w:rPr>
      </w:pPr>
      <w:r w:rsidRPr="000B73C9">
        <w:rPr>
          <w:b/>
          <w:color w:val="000000" w:themeColor="text1"/>
          <w:sz w:val="22"/>
          <w:szCs w:val="22"/>
        </w:rPr>
        <w:t>Předmětem veřejné zakázky je:</w:t>
      </w:r>
    </w:p>
    <w:p w14:paraId="78808777" w14:textId="77777777" w:rsidR="00542726" w:rsidRPr="000B73C9" w:rsidRDefault="00542726" w:rsidP="00065A6B">
      <w:pPr>
        <w:pStyle w:val="NormlnIMP"/>
        <w:spacing w:after="120" w:line="240" w:lineRule="auto"/>
        <w:jc w:val="both"/>
        <w:rPr>
          <w:color w:val="000000" w:themeColor="text1"/>
          <w:sz w:val="22"/>
          <w:szCs w:val="22"/>
        </w:rPr>
      </w:pPr>
      <w:r w:rsidRPr="000B73C9">
        <w:rPr>
          <w:color w:val="000000" w:themeColor="text1"/>
          <w:sz w:val="22"/>
          <w:szCs w:val="22"/>
        </w:rPr>
        <w:t>zhotovení projektové dokumentace pro akci:</w:t>
      </w:r>
    </w:p>
    <w:p w14:paraId="75D9CCE0" w14:textId="73E4194D" w:rsidR="00542726" w:rsidRPr="000B73C9" w:rsidRDefault="00335DCF" w:rsidP="00065A6B">
      <w:pPr>
        <w:spacing w:after="120"/>
        <w:jc w:val="both"/>
        <w:rPr>
          <w:rFonts w:ascii="Times New Roman" w:hAnsi="Times New Roman" w:cs="Times New Roman"/>
          <w:color w:val="000000" w:themeColor="text1"/>
        </w:rPr>
      </w:pPr>
      <w:sdt>
        <w:sdtPr>
          <w:rPr>
            <w:rFonts w:ascii="Times New Roman" w:hAnsi="Times New Roman" w:cs="Times New Roman"/>
            <w:b/>
            <w:color w:val="000000" w:themeColor="text1"/>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rFonts w:ascii="Times New Roman" w:hAnsi="Times New Roman" w:cs="Times New Roman"/>
              <w:b/>
              <w:color w:val="000000" w:themeColor="text1"/>
            </w:rPr>
            <w:t>Zpracování projektové dokumentace na akci „Protipovodňová opatření – Mřenkův potok v Ivančicích (opakované)“</w:t>
          </w:r>
        </w:sdtContent>
      </w:sdt>
    </w:p>
    <w:p w14:paraId="59C1D366" w14:textId="1B39F2F6" w:rsidR="0092187D" w:rsidRPr="000B73C9" w:rsidRDefault="0092187D" w:rsidP="00C6329E">
      <w:pPr>
        <w:spacing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Jedná se o </w:t>
      </w:r>
      <w:r w:rsidR="001248AD" w:rsidRPr="000B73C9">
        <w:rPr>
          <w:rFonts w:ascii="Times New Roman" w:hAnsi="Times New Roman" w:cs="Times New Roman"/>
          <w:color w:val="000000" w:themeColor="text1"/>
        </w:rPr>
        <w:t xml:space="preserve">projektovou dokumentaci na vybudování </w:t>
      </w:r>
      <w:r w:rsidR="007415BA" w:rsidRPr="000B73C9">
        <w:rPr>
          <w:rFonts w:ascii="Times New Roman" w:hAnsi="Times New Roman" w:cs="Times New Roman"/>
          <w:color w:val="000000" w:themeColor="text1"/>
        </w:rPr>
        <w:t xml:space="preserve">dvou </w:t>
      </w:r>
      <w:r w:rsidR="0062339A" w:rsidRPr="000B73C9">
        <w:rPr>
          <w:rFonts w:ascii="Times New Roman" w:hAnsi="Times New Roman" w:cs="Times New Roman"/>
          <w:color w:val="000000" w:themeColor="text1"/>
        </w:rPr>
        <w:t xml:space="preserve">suchých poldrů </w:t>
      </w:r>
      <w:r w:rsidR="00A562EA" w:rsidRPr="000B73C9">
        <w:rPr>
          <w:rFonts w:ascii="Times New Roman" w:hAnsi="Times New Roman" w:cs="Times New Roman"/>
          <w:color w:val="000000" w:themeColor="text1"/>
        </w:rPr>
        <w:t xml:space="preserve">na sběrnici oblasti nad Mřenkovým potokem </w:t>
      </w:r>
      <w:r w:rsidR="0062339A" w:rsidRPr="000B73C9">
        <w:rPr>
          <w:rFonts w:ascii="Times New Roman" w:hAnsi="Times New Roman" w:cs="Times New Roman"/>
          <w:color w:val="000000" w:themeColor="text1"/>
        </w:rPr>
        <w:t>v rámci protipo</w:t>
      </w:r>
      <w:r w:rsidR="00A562EA" w:rsidRPr="000B73C9">
        <w:rPr>
          <w:rFonts w:ascii="Times New Roman" w:hAnsi="Times New Roman" w:cs="Times New Roman"/>
          <w:color w:val="000000" w:themeColor="text1"/>
        </w:rPr>
        <w:t xml:space="preserve">vodňových opatření </w:t>
      </w:r>
      <w:r w:rsidR="001248AD" w:rsidRPr="000B73C9">
        <w:rPr>
          <w:rFonts w:ascii="Times New Roman" w:hAnsi="Times New Roman" w:cs="Times New Roman"/>
          <w:color w:val="000000" w:themeColor="text1"/>
        </w:rPr>
        <w:t>v</w:t>
      </w:r>
      <w:r w:rsidR="007415BA" w:rsidRPr="000B73C9">
        <w:rPr>
          <w:rFonts w:ascii="Times New Roman" w:hAnsi="Times New Roman" w:cs="Times New Roman"/>
          <w:color w:val="000000" w:themeColor="text1"/>
        </w:rPr>
        <w:t> </w:t>
      </w:r>
      <w:r w:rsidR="001248AD" w:rsidRPr="000B73C9">
        <w:rPr>
          <w:rFonts w:ascii="Times New Roman" w:hAnsi="Times New Roman" w:cs="Times New Roman"/>
          <w:color w:val="000000" w:themeColor="text1"/>
        </w:rPr>
        <w:t>Ivančicích</w:t>
      </w:r>
      <w:r w:rsidR="007415BA" w:rsidRPr="000B73C9">
        <w:rPr>
          <w:rFonts w:ascii="Times New Roman" w:hAnsi="Times New Roman" w:cs="Times New Roman"/>
          <w:color w:val="000000" w:themeColor="text1"/>
        </w:rPr>
        <w:t xml:space="preserve"> pro zachytávání povodňových průtoků na </w:t>
      </w:r>
      <w:proofErr w:type="spellStart"/>
      <w:r w:rsidR="007415BA" w:rsidRPr="000B73C9">
        <w:rPr>
          <w:rFonts w:ascii="Times New Roman" w:hAnsi="Times New Roman" w:cs="Times New Roman"/>
          <w:color w:val="000000" w:themeColor="text1"/>
        </w:rPr>
        <w:t>Mřenkovém</w:t>
      </w:r>
      <w:proofErr w:type="spellEnd"/>
      <w:r w:rsidR="007415BA" w:rsidRPr="000B73C9">
        <w:rPr>
          <w:rFonts w:ascii="Times New Roman" w:hAnsi="Times New Roman" w:cs="Times New Roman"/>
          <w:color w:val="000000" w:themeColor="text1"/>
        </w:rPr>
        <w:t xml:space="preserve"> potoce</w:t>
      </w:r>
      <w:r w:rsidR="001248AD" w:rsidRPr="000B73C9">
        <w:rPr>
          <w:rFonts w:ascii="Times New Roman" w:hAnsi="Times New Roman" w:cs="Times New Roman"/>
          <w:color w:val="000000" w:themeColor="text1"/>
        </w:rPr>
        <w:t xml:space="preserve">. </w:t>
      </w:r>
      <w:r w:rsidR="00A562EA" w:rsidRPr="000B73C9">
        <w:rPr>
          <w:rFonts w:ascii="Times New Roman" w:hAnsi="Times New Roman" w:cs="Times New Roman"/>
          <w:color w:val="000000" w:themeColor="text1"/>
        </w:rPr>
        <w:t>Dokumentace bude zpracována podle údajů z územně plánovací dokumentaci a předběžné studie vypracované firmou VH atelier spol. s r.o.</w:t>
      </w:r>
    </w:p>
    <w:p w14:paraId="192A7A05" w14:textId="67D78240" w:rsidR="00962957" w:rsidRPr="000B73C9" w:rsidRDefault="0096295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Projektová dokumentace bude zpracována jako dva samostatné celky pro každý poldr samostatně tak, aby každý celek bylo možné vyřizovat v řízení o povolení stavby samostatně bez nutnosti provázanosti s celkem druhým. Tedy konečným výstupem budou dvě povolení stavby. </w:t>
      </w:r>
    </w:p>
    <w:p w14:paraId="5F709080" w14:textId="56066846" w:rsidR="00A42637" w:rsidRPr="000B73C9" w:rsidRDefault="00A4263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Poldr na suché vodoteči u krajské komunikace II/394 bude označen jako Poldr A)</w:t>
      </w:r>
    </w:p>
    <w:p w14:paraId="4EDB17A0" w14:textId="5A4C8F33" w:rsidR="00A42637" w:rsidRPr="000B73C9" w:rsidRDefault="00A42637" w:rsidP="00C6329E">
      <w:pPr>
        <w:spacing w:after="120"/>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Poldr přímo na </w:t>
      </w:r>
      <w:proofErr w:type="spellStart"/>
      <w:r w:rsidRPr="000B73C9">
        <w:rPr>
          <w:rFonts w:ascii="Times New Roman" w:hAnsi="Times New Roman" w:cs="Times New Roman"/>
          <w:b/>
          <w:color w:val="000000" w:themeColor="text1"/>
        </w:rPr>
        <w:t>Mřenkovém</w:t>
      </w:r>
      <w:proofErr w:type="spellEnd"/>
      <w:r w:rsidRPr="000B73C9">
        <w:rPr>
          <w:rFonts w:ascii="Times New Roman" w:hAnsi="Times New Roman" w:cs="Times New Roman"/>
          <w:b/>
          <w:color w:val="000000" w:themeColor="text1"/>
        </w:rPr>
        <w:t xml:space="preserve"> potoce v lokalitě </w:t>
      </w:r>
      <w:r w:rsidR="00E0547E" w:rsidRPr="000B73C9">
        <w:rPr>
          <w:rFonts w:ascii="Times New Roman" w:hAnsi="Times New Roman" w:cs="Times New Roman"/>
          <w:b/>
          <w:color w:val="000000" w:themeColor="text1"/>
        </w:rPr>
        <w:t xml:space="preserve">zvané </w:t>
      </w:r>
      <w:proofErr w:type="spellStart"/>
      <w:r w:rsidR="00E0547E" w:rsidRPr="000B73C9">
        <w:rPr>
          <w:rFonts w:ascii="Times New Roman" w:hAnsi="Times New Roman" w:cs="Times New Roman"/>
          <w:b/>
          <w:color w:val="000000" w:themeColor="text1"/>
        </w:rPr>
        <w:t>Levík</w:t>
      </w:r>
      <w:proofErr w:type="spellEnd"/>
      <w:r w:rsidR="00E0547E" w:rsidRPr="000B73C9">
        <w:rPr>
          <w:rFonts w:ascii="Times New Roman" w:hAnsi="Times New Roman" w:cs="Times New Roman"/>
          <w:b/>
          <w:color w:val="000000" w:themeColor="text1"/>
        </w:rPr>
        <w:t xml:space="preserve"> </w:t>
      </w:r>
      <w:r w:rsidR="00F32936" w:rsidRPr="000B73C9">
        <w:rPr>
          <w:rFonts w:ascii="Times New Roman" w:hAnsi="Times New Roman" w:cs="Times New Roman"/>
          <w:b/>
          <w:color w:val="000000" w:themeColor="text1"/>
        </w:rPr>
        <w:t xml:space="preserve">na meandru </w:t>
      </w:r>
      <w:r w:rsidR="00F116EB" w:rsidRPr="000B73C9">
        <w:rPr>
          <w:rFonts w:ascii="Times New Roman" w:hAnsi="Times New Roman" w:cs="Times New Roman"/>
          <w:b/>
          <w:color w:val="000000" w:themeColor="text1"/>
        </w:rPr>
        <w:t>východně</w:t>
      </w:r>
      <w:r w:rsidR="00F32936" w:rsidRPr="000B73C9">
        <w:rPr>
          <w:rFonts w:ascii="Times New Roman" w:hAnsi="Times New Roman" w:cs="Times New Roman"/>
          <w:b/>
          <w:color w:val="000000" w:themeColor="text1"/>
        </w:rPr>
        <w:t xml:space="preserve"> od firmy CIHELNA </w:t>
      </w:r>
      <w:r w:rsidR="00F116EB" w:rsidRPr="000B73C9">
        <w:rPr>
          <w:rFonts w:ascii="Times New Roman" w:hAnsi="Times New Roman" w:cs="Times New Roman"/>
          <w:b/>
          <w:color w:val="000000" w:themeColor="text1"/>
        </w:rPr>
        <w:t>IVANČICE</w:t>
      </w:r>
      <w:r w:rsidR="00F32936" w:rsidRPr="000B73C9">
        <w:rPr>
          <w:rFonts w:ascii="Times New Roman" w:hAnsi="Times New Roman" w:cs="Times New Roman"/>
          <w:b/>
          <w:color w:val="000000" w:themeColor="text1"/>
        </w:rPr>
        <w:t>, a.s. bude označen jako Poldr B)</w:t>
      </w:r>
    </w:p>
    <w:p w14:paraId="589F114A" w14:textId="77777777"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Požadovaná technická úroveň bude zahrnovat mimo jiné: </w:t>
      </w:r>
    </w:p>
    <w:p w14:paraId="69671973" w14:textId="1203BD69"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A562EA" w:rsidRPr="000B73C9">
        <w:rPr>
          <w:rFonts w:ascii="Times New Roman" w:hAnsi="Times New Roman" w:cs="Times New Roman"/>
          <w:color w:val="000000" w:themeColor="text1"/>
        </w:rPr>
        <w:t xml:space="preserve">Projektovou dokumentaci v souladu dle stavebního zákona č. 283/2021 Sb. a souvisejících předpisů. </w:t>
      </w:r>
    </w:p>
    <w:p w14:paraId="2C7CC23B" w14:textId="65CA1428" w:rsidR="007415BA" w:rsidRPr="000B73C9" w:rsidRDefault="007415BA" w:rsidP="00065A6B">
      <w:pPr>
        <w:pStyle w:val="Odstavecseseznamem"/>
        <w:numPr>
          <w:ilvl w:val="0"/>
          <w:numId w:val="7"/>
        </w:numPr>
        <w:spacing w:after="160" w:line="259" w:lineRule="auto"/>
        <w:ind w:left="709" w:hanging="14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Vypracování PD pro povolení stavby podle § 3 </w:t>
      </w:r>
      <w:r w:rsidR="00065A6B" w:rsidRPr="000B73C9">
        <w:rPr>
          <w:rFonts w:ascii="Times New Roman" w:hAnsi="Times New Roman" w:cs="Times New Roman"/>
          <w:color w:val="000000" w:themeColor="text1"/>
        </w:rPr>
        <w:t>vyhlášky</w:t>
      </w:r>
      <w:r w:rsidRPr="000B73C9">
        <w:rPr>
          <w:rFonts w:ascii="Times New Roman" w:hAnsi="Times New Roman" w:cs="Times New Roman"/>
          <w:color w:val="000000" w:themeColor="text1"/>
        </w:rPr>
        <w:t xml:space="preserve"> č. 131/2024 Sb. (</w:t>
      </w:r>
      <w:r w:rsidR="00F45F91" w:rsidRPr="000B73C9">
        <w:rPr>
          <w:rFonts w:ascii="Times New Roman" w:hAnsi="Times New Roman" w:cs="Times New Roman"/>
          <w:color w:val="000000" w:themeColor="text1"/>
        </w:rPr>
        <w:t xml:space="preserve">o dokumentaci </w:t>
      </w:r>
      <w:r w:rsidR="00065A6B" w:rsidRPr="000B73C9">
        <w:rPr>
          <w:rFonts w:ascii="Times New Roman" w:hAnsi="Times New Roman" w:cs="Times New Roman"/>
          <w:color w:val="000000" w:themeColor="text1"/>
        </w:rPr>
        <w:t>s</w:t>
      </w:r>
      <w:r w:rsidR="00F45F91" w:rsidRPr="000B73C9">
        <w:rPr>
          <w:rFonts w:ascii="Times New Roman" w:hAnsi="Times New Roman" w:cs="Times New Roman"/>
          <w:color w:val="000000" w:themeColor="text1"/>
        </w:rPr>
        <w:t>taveb</w:t>
      </w:r>
      <w:r w:rsidRPr="000B73C9">
        <w:rPr>
          <w:rFonts w:ascii="Times New Roman" w:hAnsi="Times New Roman" w:cs="Times New Roman"/>
          <w:color w:val="000000" w:themeColor="text1"/>
        </w:rPr>
        <w:t>)</w:t>
      </w:r>
    </w:p>
    <w:p w14:paraId="34861C98" w14:textId="14851336" w:rsidR="007415BA" w:rsidRPr="000B73C9" w:rsidRDefault="007415BA" w:rsidP="00065A6B">
      <w:pPr>
        <w:pStyle w:val="Odstavecseseznamem"/>
        <w:numPr>
          <w:ilvl w:val="0"/>
          <w:numId w:val="7"/>
        </w:numPr>
        <w:autoSpaceDE w:val="0"/>
        <w:autoSpaceDN w:val="0"/>
        <w:adjustRightInd w:val="0"/>
        <w:spacing w:after="0" w:line="300" w:lineRule="auto"/>
        <w:ind w:left="709" w:hanging="142"/>
        <w:jc w:val="both"/>
        <w:rPr>
          <w:rFonts w:ascii="Times New Roman" w:hAnsi="Times New Roman" w:cs="Times New Roman"/>
          <w:color w:val="000000" w:themeColor="text1"/>
        </w:rPr>
      </w:pPr>
      <w:r w:rsidRPr="000B73C9">
        <w:rPr>
          <w:rFonts w:ascii="Times New Roman" w:hAnsi="Times New Roman" w:cs="Times New Roman"/>
          <w:color w:val="000000" w:themeColor="text1"/>
        </w:rPr>
        <w:t>Vypracování PD pro provádění stavby podle §</w:t>
      </w:r>
      <w:r w:rsidR="00065A6B" w:rsidRPr="000B73C9">
        <w:rPr>
          <w:rFonts w:ascii="Times New Roman" w:hAnsi="Times New Roman" w:cs="Times New Roman"/>
          <w:color w:val="000000" w:themeColor="text1"/>
        </w:rPr>
        <w:t>7</w:t>
      </w:r>
      <w:r w:rsidRPr="000B73C9">
        <w:rPr>
          <w:rFonts w:ascii="Times New Roman" w:hAnsi="Times New Roman" w:cs="Times New Roman"/>
          <w:color w:val="000000" w:themeColor="text1"/>
        </w:rPr>
        <w:t xml:space="preserve"> </w:t>
      </w:r>
      <w:r w:rsidR="00065A6B" w:rsidRPr="000B73C9">
        <w:rPr>
          <w:rFonts w:ascii="Times New Roman" w:hAnsi="Times New Roman" w:cs="Times New Roman"/>
          <w:color w:val="000000" w:themeColor="text1"/>
        </w:rPr>
        <w:t>vyhlášky</w:t>
      </w:r>
      <w:r w:rsidRPr="000B73C9">
        <w:rPr>
          <w:rFonts w:ascii="Times New Roman" w:hAnsi="Times New Roman" w:cs="Times New Roman"/>
          <w:color w:val="000000" w:themeColor="text1"/>
        </w:rPr>
        <w:t xml:space="preserve"> č. 131/2024 Sb. (</w:t>
      </w:r>
      <w:r w:rsidR="00065A6B" w:rsidRPr="000B73C9">
        <w:rPr>
          <w:rFonts w:ascii="Times New Roman" w:hAnsi="Times New Roman" w:cs="Times New Roman"/>
          <w:color w:val="000000" w:themeColor="text1"/>
        </w:rPr>
        <w:t>o dokumentaci staveb</w:t>
      </w:r>
      <w:r w:rsidRPr="000B73C9">
        <w:rPr>
          <w:rFonts w:ascii="Times New Roman" w:hAnsi="Times New Roman" w:cs="Times New Roman"/>
          <w:color w:val="000000" w:themeColor="text1"/>
        </w:rPr>
        <w:t>)</w:t>
      </w:r>
    </w:p>
    <w:p w14:paraId="33483B40" w14:textId="5892A953"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42608E" w:rsidRPr="000B73C9">
        <w:rPr>
          <w:rFonts w:ascii="Times New Roman" w:hAnsi="Times New Roman" w:cs="Times New Roman"/>
          <w:color w:val="000000" w:themeColor="text1"/>
        </w:rPr>
        <w:t>Výstup bude proveden v papí</w:t>
      </w:r>
      <w:r w:rsidR="00CE0A05" w:rsidRPr="000B73C9">
        <w:rPr>
          <w:rFonts w:ascii="Times New Roman" w:hAnsi="Times New Roman" w:cs="Times New Roman"/>
          <w:color w:val="000000" w:themeColor="text1"/>
        </w:rPr>
        <w:t>r</w:t>
      </w:r>
      <w:r w:rsidR="0042608E" w:rsidRPr="000B73C9">
        <w:rPr>
          <w:rFonts w:ascii="Times New Roman" w:hAnsi="Times New Roman" w:cs="Times New Roman"/>
          <w:color w:val="000000" w:themeColor="text1"/>
        </w:rPr>
        <w:t>ové a elektronické podobě</w:t>
      </w:r>
      <w:r w:rsidR="00CE0A05" w:rsidRPr="000B73C9">
        <w:rPr>
          <w:rFonts w:ascii="Times New Roman" w:hAnsi="Times New Roman" w:cs="Times New Roman"/>
          <w:color w:val="000000" w:themeColor="text1"/>
        </w:rPr>
        <w:t>.</w:t>
      </w:r>
      <w:r w:rsidRPr="000B73C9">
        <w:rPr>
          <w:rFonts w:ascii="Times New Roman" w:hAnsi="Times New Roman" w:cs="Times New Roman"/>
          <w:color w:val="000000" w:themeColor="text1"/>
        </w:rPr>
        <w:t xml:space="preserve"> </w:t>
      </w:r>
    </w:p>
    <w:p w14:paraId="7515E45B" w14:textId="397FE5FF" w:rsidR="001248AD" w:rsidRPr="000B73C9" w:rsidRDefault="001248AD" w:rsidP="00C6329E">
      <w:pPr>
        <w:autoSpaceDE w:val="0"/>
        <w:autoSpaceDN w:val="0"/>
        <w:adjustRightInd w:val="0"/>
        <w:spacing w:after="12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r w:rsidR="00CE0A05" w:rsidRPr="000B73C9">
        <w:rPr>
          <w:rFonts w:ascii="Times New Roman" w:hAnsi="Times New Roman" w:cs="Times New Roman"/>
          <w:color w:val="000000" w:themeColor="text1"/>
        </w:rPr>
        <w:t xml:space="preserve">Elektronická podoba bude odevzdána ve formátu </w:t>
      </w:r>
      <w:proofErr w:type="spellStart"/>
      <w:r w:rsidR="00CE0A05" w:rsidRPr="000B73C9">
        <w:rPr>
          <w:rFonts w:ascii="Times New Roman" w:hAnsi="Times New Roman" w:cs="Times New Roman"/>
          <w:color w:val="000000" w:themeColor="text1"/>
        </w:rPr>
        <w:t>pdf</w:t>
      </w:r>
      <w:proofErr w:type="spellEnd"/>
      <w:r w:rsidR="00CE0A05" w:rsidRPr="000B73C9">
        <w:rPr>
          <w:rFonts w:ascii="Times New Roman" w:hAnsi="Times New Roman" w:cs="Times New Roman"/>
          <w:color w:val="000000" w:themeColor="text1"/>
        </w:rPr>
        <w:t xml:space="preserve"> za kompletní projektovou dokumentaci a ve formátu DWG, DOC a </w:t>
      </w:r>
      <w:proofErr w:type="spellStart"/>
      <w:r w:rsidR="00CE0A05" w:rsidRPr="000B73C9">
        <w:rPr>
          <w:rFonts w:ascii="Times New Roman" w:hAnsi="Times New Roman" w:cs="Times New Roman"/>
          <w:color w:val="000000" w:themeColor="text1"/>
        </w:rPr>
        <w:t>xls</w:t>
      </w:r>
      <w:proofErr w:type="spellEnd"/>
      <w:r w:rsidR="00C6329E" w:rsidRPr="000B73C9">
        <w:rPr>
          <w:rFonts w:ascii="Times New Roman" w:hAnsi="Times New Roman" w:cs="Times New Roman"/>
          <w:color w:val="000000" w:themeColor="text1"/>
        </w:rPr>
        <w:t xml:space="preserve"> v počtu </w:t>
      </w:r>
      <w:proofErr w:type="spellStart"/>
      <w:r w:rsidR="00C6329E" w:rsidRPr="000B73C9">
        <w:rPr>
          <w:rFonts w:ascii="Times New Roman" w:hAnsi="Times New Roman" w:cs="Times New Roman"/>
          <w:color w:val="000000" w:themeColor="text1"/>
        </w:rPr>
        <w:t>paré</w:t>
      </w:r>
      <w:proofErr w:type="spellEnd"/>
      <w:r w:rsidR="00C6329E" w:rsidRPr="000B73C9">
        <w:rPr>
          <w:rFonts w:ascii="Times New Roman" w:hAnsi="Times New Roman" w:cs="Times New Roman"/>
          <w:color w:val="000000" w:themeColor="text1"/>
        </w:rPr>
        <w:t xml:space="preserve"> podle Přílohy č. 5</w:t>
      </w:r>
      <w:r w:rsidR="00CE0A05"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 xml:space="preserve"> </w:t>
      </w:r>
    </w:p>
    <w:p w14:paraId="1C490DC7" w14:textId="719319A2" w:rsidR="001248AD" w:rsidRPr="000B73C9" w:rsidRDefault="001248AD"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Projektová dokumentace bude řešit funkční </w:t>
      </w:r>
      <w:r w:rsidR="00CE0A05" w:rsidRPr="000B73C9">
        <w:rPr>
          <w:rFonts w:ascii="Times New Roman" w:hAnsi="Times New Roman" w:cs="Times New Roman"/>
          <w:color w:val="000000" w:themeColor="text1"/>
        </w:rPr>
        <w:t>řešení pro odstranění nebezpečných stavů při zvláště přívalových deštích v oblasti severní části katastr</w:t>
      </w:r>
      <w:r w:rsidR="00016BA0" w:rsidRPr="000B73C9">
        <w:rPr>
          <w:rFonts w:ascii="Times New Roman" w:hAnsi="Times New Roman" w:cs="Times New Roman"/>
          <w:color w:val="000000" w:themeColor="text1"/>
        </w:rPr>
        <w:t>álního území</w:t>
      </w:r>
      <w:r w:rsidR="00CE0A05" w:rsidRPr="000B73C9">
        <w:rPr>
          <w:rFonts w:ascii="Times New Roman" w:hAnsi="Times New Roman" w:cs="Times New Roman"/>
          <w:color w:val="000000" w:themeColor="text1"/>
        </w:rPr>
        <w:t xml:space="preserve"> Ivančice </w:t>
      </w:r>
      <w:r w:rsidR="00016BA0" w:rsidRPr="000B73C9">
        <w:rPr>
          <w:rFonts w:ascii="Times New Roman" w:hAnsi="Times New Roman" w:cs="Times New Roman"/>
          <w:color w:val="000000" w:themeColor="text1"/>
        </w:rPr>
        <w:t>[655724]</w:t>
      </w:r>
      <w:r w:rsidRPr="000B73C9">
        <w:rPr>
          <w:rFonts w:ascii="Times New Roman" w:hAnsi="Times New Roman" w:cs="Times New Roman"/>
          <w:color w:val="000000" w:themeColor="text1"/>
        </w:rPr>
        <w:t>. Konstrukčn</w:t>
      </w:r>
      <w:r w:rsidR="00016BA0" w:rsidRPr="000B73C9">
        <w:rPr>
          <w:rFonts w:ascii="Times New Roman" w:hAnsi="Times New Roman" w:cs="Times New Roman"/>
          <w:color w:val="000000" w:themeColor="text1"/>
        </w:rPr>
        <w:t xml:space="preserve">í řešení bude vycházet ze studie viz. Příloha č. 7. </w:t>
      </w:r>
      <w:r w:rsidR="00D52922" w:rsidRPr="000B73C9">
        <w:rPr>
          <w:rFonts w:ascii="Times New Roman" w:hAnsi="Times New Roman" w:cs="Times New Roman"/>
          <w:color w:val="000000" w:themeColor="text1"/>
        </w:rPr>
        <w:t>Konkrétní</w:t>
      </w:r>
      <w:r w:rsidR="007415BA" w:rsidRPr="000B73C9">
        <w:rPr>
          <w:rFonts w:ascii="Times New Roman" w:hAnsi="Times New Roman" w:cs="Times New Roman"/>
          <w:color w:val="000000" w:themeColor="text1"/>
        </w:rPr>
        <w:t xml:space="preserve"> technické řešení dle studie není dogmaticky požadováno</w:t>
      </w:r>
      <w:r w:rsidRPr="000B73C9">
        <w:rPr>
          <w:rFonts w:ascii="Times New Roman" w:hAnsi="Times New Roman" w:cs="Times New Roman"/>
          <w:color w:val="000000" w:themeColor="text1"/>
        </w:rPr>
        <w:t xml:space="preserve">. </w:t>
      </w:r>
    </w:p>
    <w:p w14:paraId="334B43B4" w14:textId="3E251AF5" w:rsidR="007415BA" w:rsidRPr="000B73C9" w:rsidRDefault="007415BA" w:rsidP="00065A6B">
      <w:p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Součástí dokumentace bude:</w:t>
      </w:r>
    </w:p>
    <w:p w14:paraId="3087F701" w14:textId="3CC42F77"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Polohopisné a výškopisné zaměření terénu v místě budoucích suchých nádrží a koryta </w:t>
      </w:r>
      <w:proofErr w:type="spellStart"/>
      <w:r w:rsidRPr="000B73C9">
        <w:rPr>
          <w:rFonts w:ascii="Times New Roman" w:hAnsi="Times New Roman" w:cs="Times New Roman"/>
          <w:color w:val="000000" w:themeColor="text1"/>
        </w:rPr>
        <w:t>Mřenkového</w:t>
      </w:r>
      <w:proofErr w:type="spellEnd"/>
      <w:r w:rsidRPr="000B73C9">
        <w:rPr>
          <w:rFonts w:ascii="Times New Roman" w:hAnsi="Times New Roman" w:cs="Times New Roman"/>
          <w:color w:val="000000" w:themeColor="text1"/>
        </w:rPr>
        <w:t xml:space="preserve"> potoka v rozsahu nezbytném pro vypracování PD</w:t>
      </w:r>
    </w:p>
    <w:p w14:paraId="4D5DC391" w14:textId="02C5D0C7"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Inženýrskogeologický průzkum lokality obou nádrží, včetně geologických sond a rozborů zeminy z hlediska vhodnosti pro budování hrází</w:t>
      </w:r>
    </w:p>
    <w:p w14:paraId="79E711CB" w14:textId="32CCC125" w:rsidR="007415BA" w:rsidRPr="000B73C9" w:rsidRDefault="007415BA"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Hydrologické údaje o vodních tocích v místě předpokládaných hrází suchých nádrží (N-leté průtoky, m-denní průtoky, průběh povodňové vlny při Q</w:t>
      </w:r>
      <w:r w:rsidRPr="000B73C9">
        <w:rPr>
          <w:rFonts w:ascii="Times New Roman" w:hAnsi="Times New Roman" w:cs="Times New Roman"/>
          <w:color w:val="000000" w:themeColor="text1"/>
          <w:vertAlign w:val="subscript"/>
        </w:rPr>
        <w:t>50</w:t>
      </w:r>
      <w:r w:rsidRPr="000B73C9">
        <w:rPr>
          <w:rFonts w:ascii="Times New Roman" w:hAnsi="Times New Roman" w:cs="Times New Roman"/>
          <w:color w:val="000000" w:themeColor="text1"/>
        </w:rPr>
        <w:t xml:space="preserve"> a Q</w:t>
      </w:r>
      <w:r w:rsidRPr="000B73C9">
        <w:rPr>
          <w:rFonts w:ascii="Times New Roman" w:hAnsi="Times New Roman" w:cs="Times New Roman"/>
          <w:color w:val="000000" w:themeColor="text1"/>
          <w:vertAlign w:val="subscript"/>
        </w:rPr>
        <w:t>100</w:t>
      </w:r>
      <w:r w:rsidRPr="000B73C9">
        <w:rPr>
          <w:rFonts w:ascii="Times New Roman" w:hAnsi="Times New Roman" w:cs="Times New Roman"/>
          <w:color w:val="000000" w:themeColor="text1"/>
        </w:rPr>
        <w:t>)</w:t>
      </w:r>
    </w:p>
    <w:p w14:paraId="741A6D86" w14:textId="337E6F8A" w:rsidR="00065A6B" w:rsidRPr="000B73C9" w:rsidRDefault="00CA4FEE"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Oceněný a neoceněný so</w:t>
      </w:r>
      <w:r w:rsidR="00C6329E" w:rsidRPr="000B73C9">
        <w:rPr>
          <w:rFonts w:ascii="Times New Roman" w:hAnsi="Times New Roman" w:cs="Times New Roman"/>
          <w:color w:val="000000" w:themeColor="text1"/>
        </w:rPr>
        <w:t>u</w:t>
      </w:r>
      <w:r w:rsidRPr="000B73C9">
        <w:rPr>
          <w:rFonts w:ascii="Times New Roman" w:hAnsi="Times New Roman" w:cs="Times New Roman"/>
          <w:color w:val="000000" w:themeColor="text1"/>
        </w:rPr>
        <w:t>pis prací</w:t>
      </w:r>
      <w:r w:rsidR="00C6329E" w:rsidRPr="000B73C9">
        <w:rPr>
          <w:rFonts w:ascii="Times New Roman" w:hAnsi="Times New Roman" w:cs="Times New Roman"/>
          <w:color w:val="000000" w:themeColor="text1"/>
        </w:rPr>
        <w:t xml:space="preserve"> (výkaz výměr)</w:t>
      </w:r>
    </w:p>
    <w:p w14:paraId="7A293617" w14:textId="48C0EA2A"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Vyjádření a stanovisek dotčených orgánů a správců sítí technické infrastruktury</w:t>
      </w:r>
    </w:p>
    <w:p w14:paraId="2BE4314A" w14:textId="5CE5582F"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Manipulační a provozní řády pro obě suché nádrže</w:t>
      </w:r>
    </w:p>
    <w:p w14:paraId="165322BE" w14:textId="2CC033E3" w:rsidR="00065A6B" w:rsidRPr="000B73C9" w:rsidRDefault="00065A6B" w:rsidP="00065A6B">
      <w:pPr>
        <w:pStyle w:val="Odstavecseseznamem"/>
        <w:numPr>
          <w:ilvl w:val="0"/>
          <w:numId w:val="7"/>
        </w:numPr>
        <w:autoSpaceDE w:val="0"/>
        <w:autoSpaceDN w:val="0"/>
        <w:adjustRightInd w:val="0"/>
        <w:spacing w:after="0" w:line="30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Posouzení kapacity </w:t>
      </w:r>
      <w:proofErr w:type="spellStart"/>
      <w:r w:rsidRPr="000B73C9">
        <w:rPr>
          <w:rFonts w:ascii="Times New Roman" w:hAnsi="Times New Roman" w:cs="Times New Roman"/>
          <w:color w:val="000000" w:themeColor="text1"/>
        </w:rPr>
        <w:t>zatrubněné</w:t>
      </w:r>
      <w:proofErr w:type="spellEnd"/>
      <w:r w:rsidRPr="000B73C9">
        <w:rPr>
          <w:rFonts w:ascii="Times New Roman" w:hAnsi="Times New Roman" w:cs="Times New Roman"/>
          <w:color w:val="000000" w:themeColor="text1"/>
        </w:rPr>
        <w:t xml:space="preserve"> části </w:t>
      </w:r>
      <w:proofErr w:type="spellStart"/>
      <w:r w:rsidRPr="000B73C9">
        <w:rPr>
          <w:rFonts w:ascii="Times New Roman" w:hAnsi="Times New Roman" w:cs="Times New Roman"/>
          <w:color w:val="000000" w:themeColor="text1"/>
        </w:rPr>
        <w:t>Mřenkového</w:t>
      </w:r>
      <w:proofErr w:type="spellEnd"/>
      <w:r w:rsidRPr="000B73C9">
        <w:rPr>
          <w:rFonts w:ascii="Times New Roman" w:hAnsi="Times New Roman" w:cs="Times New Roman"/>
          <w:color w:val="000000" w:themeColor="text1"/>
        </w:rPr>
        <w:t xml:space="preserve"> potoka protékající městem Ivančice s ohledem na záměr vybudování suchých nádrží a případné doporučení na úpravy potoka</w:t>
      </w:r>
    </w:p>
    <w:p w14:paraId="64936095" w14:textId="04ED1B29" w:rsidR="00065A6B" w:rsidRPr="000B73C9" w:rsidRDefault="00065A6B" w:rsidP="00C6329E">
      <w:pPr>
        <w:pStyle w:val="Odstavecseseznamem"/>
        <w:numPr>
          <w:ilvl w:val="0"/>
          <w:numId w:val="7"/>
        </w:numPr>
        <w:autoSpaceDE w:val="0"/>
        <w:autoSpaceDN w:val="0"/>
        <w:adjustRightInd w:val="0"/>
        <w:spacing w:after="240" w:line="300" w:lineRule="auto"/>
        <w:ind w:left="1423" w:hanging="357"/>
        <w:jc w:val="both"/>
        <w:rPr>
          <w:rFonts w:ascii="Times New Roman" w:hAnsi="Times New Roman" w:cs="Times New Roman"/>
          <w:color w:val="000000" w:themeColor="text1"/>
        </w:rPr>
      </w:pPr>
      <w:r w:rsidRPr="000B73C9">
        <w:rPr>
          <w:rFonts w:ascii="Times New Roman" w:hAnsi="Times New Roman" w:cs="Times New Roman"/>
          <w:color w:val="000000" w:themeColor="text1"/>
        </w:rPr>
        <w:t>vypracování žádosti o povolení stavby, případně o povolení k nakládání s vodami</w:t>
      </w:r>
    </w:p>
    <w:p w14:paraId="7D1A5363" w14:textId="77777777" w:rsidR="0092187D"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Nabídka bude obsahovat cenu pro kompletní dílo dle této výzvy. </w:t>
      </w:r>
    </w:p>
    <w:p w14:paraId="75FE021C" w14:textId="77777777" w:rsidR="0092187D"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lastRenderedPageBreak/>
        <w:t>Všechny ceny budou uvedeny s DPH. Pokud bude uchazeč neplátce DPH, bude se jednat o cenu konečnou a tato cena nebude navyšována v případě, že se uchazeč v období zpracovávání díla stane plátcem DPH.</w:t>
      </w:r>
    </w:p>
    <w:p w14:paraId="05E82992" w14:textId="38D6B2E5" w:rsidR="00673E69"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nabídce musí být obsaženy veškeré náklady na zajištění veškerých rizik s akcí souvisejících. </w:t>
      </w:r>
    </w:p>
    <w:p w14:paraId="1F99C320" w14:textId="654CA1D6" w:rsidR="00673E69" w:rsidRPr="000B73C9" w:rsidRDefault="00673E69"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Ve smlouvě o dílo </w:t>
      </w:r>
      <w:r w:rsidR="00FE3CAC" w:rsidRPr="000B73C9">
        <w:rPr>
          <w:rFonts w:ascii="Times New Roman" w:hAnsi="Times New Roman" w:cs="Times New Roman"/>
          <w:color w:val="000000" w:themeColor="text1"/>
        </w:rPr>
        <w:t xml:space="preserve">musí být </w:t>
      </w:r>
      <w:r w:rsidRPr="000B73C9">
        <w:rPr>
          <w:rFonts w:ascii="Times New Roman" w:hAnsi="Times New Roman" w:cs="Times New Roman"/>
          <w:color w:val="000000" w:themeColor="text1"/>
        </w:rPr>
        <w:t xml:space="preserve">uvedena i cena za </w:t>
      </w:r>
      <w:proofErr w:type="spellStart"/>
      <w:r w:rsidRPr="000B73C9">
        <w:rPr>
          <w:rFonts w:ascii="Times New Roman" w:hAnsi="Times New Roman" w:cs="Times New Roman"/>
          <w:color w:val="000000" w:themeColor="text1"/>
        </w:rPr>
        <w:t>vícetisky</w:t>
      </w:r>
      <w:proofErr w:type="spellEnd"/>
      <w:r w:rsidRPr="000B73C9">
        <w:rPr>
          <w:rFonts w:ascii="Times New Roman" w:hAnsi="Times New Roman" w:cs="Times New Roman"/>
          <w:color w:val="000000" w:themeColor="text1"/>
        </w:rPr>
        <w:t>, které by si mohl objednatel dodatečně objednat.</w:t>
      </w:r>
    </w:p>
    <w:p w14:paraId="52B10E5B" w14:textId="0280D72B" w:rsidR="00023345" w:rsidRPr="000B73C9" w:rsidRDefault="0092187D" w:rsidP="00065A6B">
      <w:pPr>
        <w:spacing w:before="60" w:after="12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Rozsah díla může být blíže specifikován s vítězným uchazečem ve smlouvě o dílo, nebude se však jednat o rozšíření </w:t>
      </w:r>
      <w:r w:rsidR="004F7507" w:rsidRPr="000B73C9">
        <w:rPr>
          <w:rFonts w:ascii="Times New Roman" w:hAnsi="Times New Roman" w:cs="Times New Roman"/>
          <w:color w:val="000000" w:themeColor="text1"/>
        </w:rPr>
        <w:t>zakázky,</w:t>
      </w:r>
      <w:r w:rsidRPr="000B73C9">
        <w:rPr>
          <w:rFonts w:ascii="Times New Roman" w:hAnsi="Times New Roman" w:cs="Times New Roman"/>
          <w:color w:val="000000" w:themeColor="text1"/>
        </w:rPr>
        <w:t xml:space="preserve"> pokud to nebude výlučně na straně objednatele.</w:t>
      </w:r>
    </w:p>
    <w:p w14:paraId="23CB517B" w14:textId="77777777" w:rsidR="00023345" w:rsidRPr="000B73C9" w:rsidRDefault="00023345">
      <w:pPr>
        <w:rPr>
          <w:rFonts w:ascii="Times New Roman" w:hAnsi="Times New Roman" w:cs="Times New Roman"/>
          <w:color w:val="000000" w:themeColor="text1"/>
        </w:rPr>
      </w:pPr>
      <w:r w:rsidRPr="000B73C9">
        <w:rPr>
          <w:rFonts w:ascii="Times New Roman" w:hAnsi="Times New Roman" w:cs="Times New Roman"/>
          <w:color w:val="000000" w:themeColor="text1"/>
        </w:rPr>
        <w:br w:type="page"/>
      </w:r>
    </w:p>
    <w:p w14:paraId="32EEDD5D" w14:textId="13B8DDF4" w:rsidR="009A7A72" w:rsidRPr="000B73C9" w:rsidRDefault="009A7A72" w:rsidP="00065A6B">
      <w:pPr>
        <w:spacing w:before="60" w:after="120"/>
        <w:jc w:val="both"/>
        <w:rPr>
          <w:rFonts w:ascii="Times New Roman" w:hAnsi="Times New Roman" w:cs="Times New Roman"/>
          <w:color w:val="000000" w:themeColor="text1"/>
        </w:rPr>
      </w:pPr>
      <w:r w:rsidRPr="000B73C9">
        <w:rPr>
          <w:rFonts w:ascii="Times New Roman" w:eastAsia="Times New Roman" w:hAnsi="Times New Roman" w:cs="Times New Roman"/>
          <w:b/>
          <w:color w:val="000000" w:themeColor="text1"/>
          <w:sz w:val="28"/>
          <w:szCs w:val="28"/>
          <w:lang w:eastAsia="cs-CZ"/>
        </w:rPr>
        <w:lastRenderedPageBreak/>
        <w:t>Příloha č. 2</w:t>
      </w:r>
    </w:p>
    <w:p w14:paraId="10AF09F0"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261CE4CD"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3D82512F" w14:textId="77777777" w:rsidR="009A7A72" w:rsidRPr="000B73C9" w:rsidRDefault="009A7A72" w:rsidP="00065A6B">
      <w:pPr>
        <w:spacing w:after="0" w:line="260" w:lineRule="atLeast"/>
        <w:jc w:val="both"/>
        <w:rPr>
          <w:rFonts w:ascii="Times New Roman" w:eastAsia="Times New Roman" w:hAnsi="Times New Roman" w:cs="Times New Roman"/>
          <w:color w:val="000000" w:themeColor="text1"/>
          <w:lang w:eastAsia="cs-CZ"/>
        </w:rPr>
      </w:pPr>
    </w:p>
    <w:p w14:paraId="4B714134" w14:textId="7569C82B" w:rsidR="00AC2AE1" w:rsidRPr="000B73C9" w:rsidRDefault="00AC2AE1" w:rsidP="00C6329E">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ČESTNÉ PROHLÁŠENÍ</w:t>
      </w:r>
    </w:p>
    <w:p w14:paraId="52DF4C85" w14:textId="77777777" w:rsidR="00AC2AE1" w:rsidRPr="000B73C9" w:rsidRDefault="00AC2AE1" w:rsidP="00C6329E">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K PROKÁZÁNÍ ZÁKLADNÍ ZPŮSOBILOSTI</w:t>
      </w:r>
      <w:r w:rsidRPr="000B73C9">
        <w:rPr>
          <w:rFonts w:ascii="Times New Roman" w:hAnsi="Times New Roman" w:cs="Times New Roman"/>
          <w:b/>
          <w:color w:val="000000" w:themeColor="text1"/>
          <w:sz w:val="28"/>
          <w:szCs w:val="28"/>
        </w:rPr>
        <w:br/>
        <w:t>DLE § 74 ZÁKONA č. 134/2016 Sb.</w:t>
      </w:r>
    </w:p>
    <w:p w14:paraId="5B8761FB" w14:textId="77777777" w:rsidR="009A7A72" w:rsidRPr="000B73C9" w:rsidRDefault="000D3E76" w:rsidP="00C6329E">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t>k veřejné zakázce malého rozsahu</w:t>
      </w:r>
    </w:p>
    <w:p w14:paraId="73C6C7F3" w14:textId="4D623FA4" w:rsidR="009A7A72" w:rsidRPr="000B73C9" w:rsidRDefault="002B4F91" w:rsidP="00065A6B">
      <w:pPr>
        <w:jc w:val="both"/>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 </w:t>
      </w:r>
      <w:sdt>
        <w:sdtPr>
          <w:rPr>
            <w:rFonts w:ascii="Times New Roman" w:hAnsi="Times New Roman" w:cs="Times New Roman"/>
            <w:b/>
            <w:color w:val="000000" w:themeColor="text1"/>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rFonts w:ascii="Times New Roman" w:hAnsi="Times New Roman" w:cs="Times New Roman"/>
              <w:b/>
              <w:color w:val="000000" w:themeColor="text1"/>
            </w:rPr>
            <w:t>Zpracování projektové dokumentace na akci „Protipovodňová opatření – Mřenkův potok v Ivančicích (opakované)“</w:t>
          </w:r>
        </w:sdtContent>
      </w:sdt>
      <w:r w:rsidR="00E63B9D" w:rsidRPr="000B73C9">
        <w:rPr>
          <w:rFonts w:ascii="Times New Roman" w:hAnsi="Times New Roman" w:cs="Times New Roman"/>
          <w:b/>
          <w:color w:val="000000" w:themeColor="text1"/>
        </w:rPr>
        <w:t xml:space="preserve"> </w:t>
      </w:r>
    </w:p>
    <w:p w14:paraId="2BF1B974" w14:textId="77777777" w:rsidR="009A7A72" w:rsidRPr="000B73C9" w:rsidRDefault="002B4F91" w:rsidP="00C6329E">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br/>
        <w:t>UCHAZEČ</w:t>
      </w:r>
      <w:r w:rsidR="009A7A72" w:rsidRPr="000B73C9">
        <w:rPr>
          <w:rFonts w:ascii="Times New Roman" w:hAnsi="Times New Roman" w:cs="Times New Roman"/>
          <w:b/>
          <w:color w:val="000000" w:themeColor="text1"/>
        </w:rPr>
        <w:t>:</w:t>
      </w:r>
    </w:p>
    <w:p w14:paraId="73645A80" w14:textId="77777777" w:rsidR="009A7A72" w:rsidRPr="000B73C9" w:rsidRDefault="009A7A72" w:rsidP="00065A6B">
      <w:pPr>
        <w:jc w:val="both"/>
        <w:rPr>
          <w:rFonts w:ascii="Times New Roman" w:hAnsi="Times New Roman" w:cs="Times New Roman"/>
          <w:b/>
          <w:color w:val="000000" w:themeColor="text1"/>
        </w:rPr>
      </w:pPr>
    </w:p>
    <w:p w14:paraId="6BF0C5A7" w14:textId="77777777" w:rsidR="009A7A72" w:rsidRPr="000B73C9" w:rsidRDefault="009A7A72" w:rsidP="00065A6B">
      <w:pPr>
        <w:jc w:val="both"/>
        <w:rPr>
          <w:rFonts w:ascii="Times New Roman" w:hAnsi="Times New Roman" w:cs="Times New Roman"/>
          <w:b/>
          <w:color w:val="000000" w:themeColor="text1"/>
        </w:rPr>
      </w:pPr>
    </w:p>
    <w:p w14:paraId="0EDB79E7" w14:textId="77777777" w:rsidR="009A7A72" w:rsidRPr="000B73C9" w:rsidRDefault="009A7A72" w:rsidP="00782F65">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rPr>
        <w:t>……………………………………………………………………………………</w:t>
      </w:r>
    </w:p>
    <w:p w14:paraId="14E04B7E" w14:textId="77777777" w:rsidR="00BA63CE" w:rsidRPr="000B73C9" w:rsidRDefault="00BA63CE"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0B73C9" w:rsidRDefault="00BA63CE"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Čestně prohlašuji, že jako uchazeč o veřejnou zakázku splňujeme základní způsobilost uvedenou v zákoně č. 134/2016 Sb., v § 74, odst. 1 písm. a), b), c), d), e).</w:t>
      </w:r>
    </w:p>
    <w:p w14:paraId="16F383BE" w14:textId="77777777" w:rsidR="009A7A72" w:rsidRPr="000B73C9" w:rsidRDefault="009A7A72" w:rsidP="00065A6B">
      <w:pPr>
        <w:jc w:val="both"/>
        <w:rPr>
          <w:rFonts w:ascii="Times New Roman" w:hAnsi="Times New Roman" w:cs="Times New Roman"/>
          <w:color w:val="000000" w:themeColor="text1"/>
        </w:rPr>
      </w:pPr>
    </w:p>
    <w:p w14:paraId="1711D170" w14:textId="77777777" w:rsidR="009A7A72" w:rsidRPr="000B73C9" w:rsidRDefault="009A7A72" w:rsidP="00065A6B">
      <w:pPr>
        <w:jc w:val="both"/>
        <w:rPr>
          <w:rFonts w:ascii="Times New Roman" w:hAnsi="Times New Roman" w:cs="Times New Roman"/>
          <w:color w:val="000000" w:themeColor="text1"/>
        </w:rPr>
      </w:pPr>
    </w:p>
    <w:p w14:paraId="219C7F1F" w14:textId="77777777" w:rsidR="009A7A72" w:rsidRPr="000B73C9" w:rsidRDefault="009A7A7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V…………………………dne………………</w:t>
      </w:r>
      <w:proofErr w:type="gramStart"/>
      <w:r w:rsidRPr="000B73C9">
        <w:rPr>
          <w:rFonts w:ascii="Times New Roman" w:hAnsi="Times New Roman" w:cs="Times New Roman"/>
          <w:color w:val="000000" w:themeColor="text1"/>
        </w:rPr>
        <w:t>…….</w:t>
      </w:r>
      <w:proofErr w:type="gramEnd"/>
      <w:r w:rsidRPr="000B73C9">
        <w:rPr>
          <w:rFonts w:ascii="Times New Roman" w:hAnsi="Times New Roman" w:cs="Times New Roman"/>
          <w:color w:val="000000" w:themeColor="text1"/>
        </w:rPr>
        <w:t>.</w:t>
      </w:r>
    </w:p>
    <w:p w14:paraId="0BC57C0A" w14:textId="77777777" w:rsidR="009A7A72" w:rsidRPr="000B73C9" w:rsidRDefault="009A7A72" w:rsidP="00065A6B">
      <w:pPr>
        <w:jc w:val="both"/>
        <w:rPr>
          <w:rFonts w:ascii="Times New Roman" w:hAnsi="Times New Roman" w:cs="Times New Roman"/>
          <w:color w:val="000000" w:themeColor="text1"/>
        </w:rPr>
      </w:pPr>
    </w:p>
    <w:p w14:paraId="323452D1" w14:textId="77777777" w:rsidR="009A7A72" w:rsidRPr="000B73C9" w:rsidRDefault="009A7A72" w:rsidP="00065A6B">
      <w:pPr>
        <w:jc w:val="both"/>
        <w:rPr>
          <w:rFonts w:ascii="Times New Roman" w:hAnsi="Times New Roman" w:cs="Times New Roman"/>
          <w:color w:val="000000" w:themeColor="text1"/>
        </w:rPr>
      </w:pPr>
    </w:p>
    <w:p w14:paraId="1C59E4D5" w14:textId="77777777" w:rsidR="009A7A72" w:rsidRPr="000B73C9" w:rsidRDefault="009A7A7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w:t>
      </w:r>
    </w:p>
    <w:p w14:paraId="3FAC8F1A" w14:textId="77777777" w:rsidR="009A7A72" w:rsidRPr="000B73C9" w:rsidRDefault="009A7A72" w:rsidP="00065A6B">
      <w:pPr>
        <w:jc w:val="both"/>
        <w:rPr>
          <w:rFonts w:ascii="Times New Roman" w:hAnsi="Times New Roman" w:cs="Times New Roman"/>
          <w:color w:val="000000" w:themeColor="text1"/>
          <w:sz w:val="16"/>
          <w:szCs w:val="16"/>
        </w:rPr>
      </w:pPr>
      <w:r w:rsidRPr="000B73C9">
        <w:rPr>
          <w:rFonts w:ascii="Times New Roman" w:hAnsi="Times New Roman" w:cs="Times New Roman"/>
          <w:color w:val="000000" w:themeColor="text1"/>
          <w:sz w:val="16"/>
          <w:szCs w:val="16"/>
        </w:rPr>
        <w:t xml:space="preserve">                                                                                                          Jméno a podpi</w:t>
      </w:r>
      <w:r w:rsidR="002B4F91" w:rsidRPr="000B73C9">
        <w:rPr>
          <w:rFonts w:ascii="Times New Roman" w:hAnsi="Times New Roman" w:cs="Times New Roman"/>
          <w:color w:val="000000" w:themeColor="text1"/>
          <w:sz w:val="16"/>
          <w:szCs w:val="16"/>
        </w:rPr>
        <w:t xml:space="preserve">s </w:t>
      </w:r>
      <w:r w:rsidRPr="000B73C9">
        <w:rPr>
          <w:rFonts w:ascii="Times New Roman" w:hAnsi="Times New Roman" w:cs="Times New Roman"/>
          <w:color w:val="000000" w:themeColor="text1"/>
          <w:sz w:val="16"/>
          <w:szCs w:val="16"/>
        </w:rPr>
        <w:t>oprávněného zástupce předkladatele nabídky</w:t>
      </w:r>
    </w:p>
    <w:p w14:paraId="59FABC79" w14:textId="77777777" w:rsidR="00823D92" w:rsidRPr="000B73C9" w:rsidRDefault="00823D92"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br w:type="page"/>
      </w:r>
    </w:p>
    <w:p w14:paraId="031D5A9B" w14:textId="77777777" w:rsidR="00CC5511" w:rsidRPr="000B73C9" w:rsidRDefault="00CC5511" w:rsidP="00065A6B">
      <w:pPr>
        <w:spacing w:after="0" w:line="260" w:lineRule="atLeast"/>
        <w:jc w:val="both"/>
        <w:rPr>
          <w:rFonts w:ascii="Times New Roman" w:eastAsia="Times New Roman" w:hAnsi="Times New Roman" w:cs="Times New Roman"/>
          <w:b/>
          <w:color w:val="000000" w:themeColor="text1"/>
          <w:sz w:val="28"/>
          <w:szCs w:val="28"/>
          <w:lang w:eastAsia="cs-CZ"/>
        </w:rPr>
      </w:pPr>
      <w:r w:rsidRPr="000B73C9">
        <w:rPr>
          <w:rFonts w:ascii="Times New Roman" w:eastAsia="Times New Roman" w:hAnsi="Times New Roman" w:cs="Times New Roman"/>
          <w:b/>
          <w:color w:val="000000" w:themeColor="text1"/>
          <w:sz w:val="28"/>
          <w:szCs w:val="28"/>
          <w:lang w:eastAsia="cs-CZ"/>
        </w:rPr>
        <w:lastRenderedPageBreak/>
        <w:t>Příloha č. 3</w:t>
      </w:r>
    </w:p>
    <w:p w14:paraId="1829AE53" w14:textId="77777777" w:rsidR="00E24A89" w:rsidRPr="000B73C9" w:rsidRDefault="00E24A89" w:rsidP="00782F65">
      <w:pPr>
        <w:jc w:val="center"/>
        <w:rPr>
          <w:color w:val="000000" w:themeColor="text1"/>
        </w:rPr>
      </w:pPr>
    </w:p>
    <w:p w14:paraId="12115A9C" w14:textId="6D65B54B" w:rsidR="00BA63CE" w:rsidRPr="000B73C9" w:rsidRDefault="00BA63CE" w:rsidP="00782F65">
      <w:pPr>
        <w:tabs>
          <w:tab w:val="center" w:pos="4536"/>
          <w:tab w:val="left" w:pos="6645"/>
        </w:tabs>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ČESTNÉ PROHLÁŠENÍ</w:t>
      </w:r>
    </w:p>
    <w:p w14:paraId="3ECDBC7B" w14:textId="77777777" w:rsidR="00BA63CE" w:rsidRPr="000B73C9" w:rsidRDefault="00BA63CE" w:rsidP="00782F65">
      <w:pPr>
        <w:spacing w:after="0"/>
        <w:jc w:val="center"/>
        <w:rPr>
          <w:rFonts w:ascii="Times New Roman" w:hAnsi="Times New Roman" w:cs="Times New Roman"/>
          <w:b/>
          <w:color w:val="000000" w:themeColor="text1"/>
          <w:sz w:val="28"/>
          <w:szCs w:val="28"/>
        </w:rPr>
      </w:pPr>
      <w:r w:rsidRPr="000B73C9">
        <w:rPr>
          <w:rFonts w:ascii="Times New Roman" w:hAnsi="Times New Roman" w:cs="Times New Roman"/>
          <w:b/>
          <w:color w:val="000000" w:themeColor="text1"/>
          <w:sz w:val="28"/>
          <w:szCs w:val="28"/>
        </w:rPr>
        <w:t>K PROKÁZÁNÍ TECHNICKÉ ZPŮSOBILOSTI</w:t>
      </w:r>
    </w:p>
    <w:p w14:paraId="75C4A228" w14:textId="77777777" w:rsidR="00E24A89" w:rsidRPr="000B73C9" w:rsidRDefault="00E24A89" w:rsidP="00065A6B">
      <w:pPr>
        <w:spacing w:after="0"/>
        <w:jc w:val="both"/>
        <w:rPr>
          <w:color w:val="000000" w:themeColor="text1"/>
        </w:rPr>
      </w:pPr>
    </w:p>
    <w:p w14:paraId="138DD2D1"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Já, níže podepsaný statutární orgán ………………………………………………………</w:t>
      </w:r>
      <w:proofErr w:type="gramStart"/>
      <w:r w:rsidRPr="000B73C9">
        <w:rPr>
          <w:rFonts w:ascii="Times New Roman" w:hAnsi="Times New Roman" w:cs="Times New Roman"/>
          <w:color w:val="000000" w:themeColor="text1"/>
        </w:rPr>
        <w:t>…….</w:t>
      </w:r>
      <w:proofErr w:type="gramEnd"/>
      <w:r w:rsidRPr="000B73C9">
        <w:rPr>
          <w:rFonts w:ascii="Times New Roman" w:hAnsi="Times New Roman" w:cs="Times New Roman"/>
          <w:color w:val="000000" w:themeColor="text1"/>
        </w:rPr>
        <w:t>.</w:t>
      </w:r>
    </w:p>
    <w:p w14:paraId="42DD6030"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w:t>
      </w:r>
    </w:p>
    <w:p w14:paraId="41BFD71F"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(obchodní jméno, sídlo a IČ uchazeče)</w:t>
      </w:r>
    </w:p>
    <w:p w14:paraId="77AC9740" w14:textId="5D19754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uchazeče o veřejnou zakázku </w:t>
      </w:r>
      <w:r w:rsidR="00787D1F" w:rsidRPr="000B73C9">
        <w:rPr>
          <w:rFonts w:ascii="Times New Roman" w:hAnsi="Times New Roman" w:cs="Times New Roman"/>
          <w:color w:val="000000" w:themeColor="text1"/>
        </w:rPr>
        <w:t xml:space="preserve">malého rozsahu </w:t>
      </w:r>
      <w:r w:rsidRPr="000B73C9">
        <w:rPr>
          <w:rFonts w:ascii="Times New Roman" w:hAnsi="Times New Roman" w:cs="Times New Roman"/>
          <w:color w:val="000000" w:themeColor="text1"/>
        </w:rPr>
        <w:t xml:space="preserve">na </w:t>
      </w:r>
      <w:sdt>
        <w:sdtPr>
          <w:rPr>
            <w:rFonts w:ascii="Times New Roman" w:hAnsi="Times New Roman" w:cs="Times New Roman"/>
            <w:b/>
            <w:color w:val="000000" w:themeColor="text1"/>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rFonts w:ascii="Times New Roman" w:hAnsi="Times New Roman" w:cs="Times New Roman"/>
              <w:b/>
              <w:color w:val="000000" w:themeColor="text1"/>
            </w:rPr>
            <w:t>Zpracování projektové dokumentace na akci „Protipovodňová opatření – Mřenkův potok v Ivančicích (opakované)“</w:t>
          </w:r>
        </w:sdtContent>
      </w:sdt>
      <w:r w:rsidR="00787D1F"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 xml:space="preserve">vyhlášenou dne </w:t>
      </w:r>
      <w:sdt>
        <w:sdtPr>
          <w:rPr>
            <w:rFonts w:ascii="Times New Roman" w:hAnsi="Times New Roman" w:cs="Times New Roman"/>
            <w:color w:val="000000" w:themeColor="text1"/>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F01B7B">
            <w:rPr>
              <w:rFonts w:ascii="Times New Roman" w:hAnsi="Times New Roman" w:cs="Times New Roman"/>
              <w:color w:val="000000" w:themeColor="text1"/>
            </w:rPr>
            <w:t>17. 6. 2025</w:t>
          </w:r>
        </w:sdtContent>
      </w:sdt>
      <w:r w:rsidR="000D3E76"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v</w:t>
      </w:r>
      <w:r w:rsidR="000D3E76" w:rsidRPr="000B73C9">
        <w:rPr>
          <w:rFonts w:ascii="Times New Roman" w:hAnsi="Times New Roman" w:cs="Times New Roman"/>
          <w:color w:val="000000" w:themeColor="text1"/>
        </w:rPr>
        <w:t> </w:t>
      </w:r>
      <w:r w:rsidR="00A13B51" w:rsidRPr="000B73C9">
        <w:rPr>
          <w:rFonts w:ascii="Times New Roman" w:hAnsi="Times New Roman" w:cs="Times New Roman"/>
          <w:color w:val="000000" w:themeColor="text1"/>
        </w:rPr>
        <w:t>Ivančicích</w:t>
      </w:r>
      <w:r w:rsidR="000D3E76" w:rsidRPr="000B73C9">
        <w:rPr>
          <w:rFonts w:ascii="Times New Roman" w:hAnsi="Times New Roman" w:cs="Times New Roman"/>
          <w:color w:val="000000" w:themeColor="text1"/>
        </w:rPr>
        <w:t xml:space="preserve"> </w:t>
      </w:r>
      <w:r w:rsidRPr="000B73C9">
        <w:rPr>
          <w:rFonts w:ascii="Times New Roman" w:hAnsi="Times New Roman" w:cs="Times New Roman"/>
          <w:color w:val="000000" w:themeColor="text1"/>
        </w:rPr>
        <w:t>prokazuji splnění technických kvalifikačních předpokladů tímto způsobem:</w:t>
      </w:r>
    </w:p>
    <w:p w14:paraId="33336E08" w14:textId="77777777" w:rsidR="00E24A89" w:rsidRPr="000B73C9" w:rsidRDefault="00E24A89" w:rsidP="00065A6B">
      <w:pPr>
        <w:spacing w:after="0"/>
        <w:jc w:val="both"/>
        <w:rPr>
          <w:rFonts w:ascii="Times New Roman" w:hAnsi="Times New Roman" w:cs="Times New Roman"/>
          <w:color w:val="000000" w:themeColor="text1"/>
        </w:rPr>
      </w:pPr>
    </w:p>
    <w:p w14:paraId="57110571" w14:textId="7F766A24" w:rsidR="00E24A89" w:rsidRPr="000B73C9" w:rsidRDefault="00A17251"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V souladu s požadavky zadavatele předkládám seznam významných zakázek realizovaných uchazečem v posledních </w:t>
      </w:r>
      <w:r w:rsidR="00F97C63" w:rsidRPr="000B73C9">
        <w:rPr>
          <w:rFonts w:ascii="Times New Roman" w:hAnsi="Times New Roman" w:cs="Times New Roman"/>
          <w:color w:val="000000" w:themeColor="text1"/>
        </w:rPr>
        <w:t>5</w:t>
      </w:r>
      <w:r w:rsidRPr="000B73C9">
        <w:rPr>
          <w:rFonts w:ascii="Times New Roman" w:hAnsi="Times New Roman" w:cs="Times New Roman"/>
          <w:color w:val="000000" w:themeColor="text1"/>
        </w:rPr>
        <w:t xml:space="preserve"> letech</w:t>
      </w:r>
      <w:r w:rsidR="00E24A89" w:rsidRPr="000B73C9">
        <w:rPr>
          <w:rFonts w:ascii="Times New Roman" w:hAnsi="Times New Roman" w:cs="Times New Roman"/>
          <w:color w:val="000000" w:themeColor="text1"/>
        </w:rPr>
        <w:t>:</w:t>
      </w:r>
    </w:p>
    <w:p w14:paraId="430AA667" w14:textId="77777777" w:rsidR="00E24A89" w:rsidRPr="000B73C9" w:rsidRDefault="00E24A89" w:rsidP="00065A6B">
      <w:pPr>
        <w:ind w:left="720"/>
        <w:jc w:val="both"/>
        <w:rPr>
          <w:color w:val="000000" w:themeColor="text1"/>
        </w:rPr>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0B73C9" w:rsidRPr="000B73C9" w14:paraId="1D5D9FBC" w14:textId="77777777" w:rsidTr="001D1E6F">
        <w:tc>
          <w:tcPr>
            <w:tcW w:w="568" w:type="dxa"/>
            <w:vAlign w:val="center"/>
          </w:tcPr>
          <w:p w14:paraId="0A9E9BE8" w14:textId="77777777" w:rsidR="00E24A89" w:rsidRPr="000B73C9" w:rsidRDefault="00E24A89" w:rsidP="0060344B">
            <w:pPr>
              <w:jc w:val="center"/>
              <w:rPr>
                <w:i/>
                <w:color w:val="000000" w:themeColor="text1"/>
                <w:sz w:val="20"/>
              </w:rPr>
            </w:pPr>
            <w:proofErr w:type="spellStart"/>
            <w:r w:rsidRPr="000B73C9">
              <w:rPr>
                <w:i/>
                <w:color w:val="000000" w:themeColor="text1"/>
                <w:sz w:val="20"/>
              </w:rPr>
              <w:t>p.č</w:t>
            </w:r>
            <w:proofErr w:type="spellEnd"/>
            <w:r w:rsidRPr="000B73C9">
              <w:rPr>
                <w:i/>
                <w:color w:val="000000" w:themeColor="text1"/>
                <w:sz w:val="20"/>
              </w:rPr>
              <w:t>.</w:t>
            </w:r>
          </w:p>
        </w:tc>
        <w:tc>
          <w:tcPr>
            <w:tcW w:w="743" w:type="dxa"/>
            <w:vAlign w:val="center"/>
          </w:tcPr>
          <w:p w14:paraId="01CFC8A2" w14:textId="77777777" w:rsidR="00E24A89" w:rsidRPr="000B73C9" w:rsidRDefault="00E24A89" w:rsidP="0060344B">
            <w:pPr>
              <w:jc w:val="center"/>
              <w:rPr>
                <w:i/>
                <w:color w:val="000000" w:themeColor="text1"/>
                <w:sz w:val="20"/>
              </w:rPr>
            </w:pPr>
            <w:r w:rsidRPr="000B73C9">
              <w:rPr>
                <w:i/>
                <w:color w:val="000000" w:themeColor="text1"/>
                <w:sz w:val="20"/>
              </w:rPr>
              <w:t>rok</w:t>
            </w:r>
          </w:p>
        </w:tc>
        <w:tc>
          <w:tcPr>
            <w:tcW w:w="1417" w:type="dxa"/>
            <w:vAlign w:val="center"/>
          </w:tcPr>
          <w:p w14:paraId="1B50AEEB" w14:textId="77777777" w:rsidR="00E24A89" w:rsidRPr="000B73C9" w:rsidRDefault="00E24A89" w:rsidP="0060344B">
            <w:pPr>
              <w:jc w:val="center"/>
              <w:rPr>
                <w:i/>
                <w:color w:val="000000" w:themeColor="text1"/>
                <w:sz w:val="20"/>
              </w:rPr>
            </w:pPr>
            <w:r w:rsidRPr="000B73C9">
              <w:rPr>
                <w:i/>
                <w:color w:val="000000" w:themeColor="text1"/>
                <w:sz w:val="20"/>
              </w:rPr>
              <w:t>objednatel</w:t>
            </w:r>
          </w:p>
        </w:tc>
        <w:tc>
          <w:tcPr>
            <w:tcW w:w="1809" w:type="dxa"/>
            <w:vAlign w:val="center"/>
          </w:tcPr>
          <w:p w14:paraId="01532C78" w14:textId="77777777" w:rsidR="00E24A89" w:rsidRPr="000B73C9" w:rsidRDefault="00E24A89" w:rsidP="0060344B">
            <w:pPr>
              <w:jc w:val="center"/>
              <w:rPr>
                <w:i/>
                <w:color w:val="000000" w:themeColor="text1"/>
                <w:sz w:val="18"/>
                <w:szCs w:val="18"/>
              </w:rPr>
            </w:pPr>
            <w:r w:rsidRPr="000B73C9">
              <w:rPr>
                <w:i/>
                <w:color w:val="000000" w:themeColor="text1"/>
                <w:sz w:val="18"/>
                <w:szCs w:val="18"/>
              </w:rPr>
              <w:t>kontaktní osoba objednatele</w:t>
            </w:r>
          </w:p>
          <w:p w14:paraId="6EDD9975" w14:textId="69CE60EE" w:rsidR="00E24A89" w:rsidRPr="000B73C9" w:rsidRDefault="00E24A89" w:rsidP="0060344B">
            <w:pPr>
              <w:jc w:val="center"/>
              <w:rPr>
                <w:i/>
                <w:color w:val="000000" w:themeColor="text1"/>
                <w:sz w:val="20"/>
              </w:rPr>
            </w:pPr>
            <w:r w:rsidRPr="000B73C9">
              <w:rPr>
                <w:i/>
                <w:color w:val="000000" w:themeColor="text1"/>
                <w:sz w:val="18"/>
                <w:szCs w:val="18"/>
              </w:rPr>
              <w:t>(jméno</w:t>
            </w:r>
            <w:r w:rsidRPr="000B73C9">
              <w:rPr>
                <w:bCs/>
                <w:color w:val="000000" w:themeColor="text1"/>
                <w:sz w:val="18"/>
                <w:szCs w:val="18"/>
              </w:rPr>
              <w:t>/</w:t>
            </w:r>
            <w:r w:rsidRPr="000B73C9">
              <w:rPr>
                <w:bCs/>
                <w:i/>
                <w:color w:val="000000" w:themeColor="text1"/>
                <w:sz w:val="18"/>
                <w:szCs w:val="18"/>
              </w:rPr>
              <w:t>tel./e-mail)</w:t>
            </w:r>
          </w:p>
        </w:tc>
        <w:tc>
          <w:tcPr>
            <w:tcW w:w="2551" w:type="dxa"/>
            <w:vAlign w:val="center"/>
          </w:tcPr>
          <w:p w14:paraId="4655219B" w14:textId="514DBC47" w:rsidR="00E24A89" w:rsidRPr="000B73C9" w:rsidRDefault="00E24A89" w:rsidP="0060344B">
            <w:pPr>
              <w:jc w:val="center"/>
              <w:rPr>
                <w:i/>
                <w:color w:val="000000" w:themeColor="text1"/>
                <w:sz w:val="20"/>
              </w:rPr>
            </w:pPr>
            <w:r w:rsidRPr="000B73C9">
              <w:rPr>
                <w:i/>
                <w:color w:val="000000" w:themeColor="text1"/>
                <w:sz w:val="20"/>
              </w:rPr>
              <w:t xml:space="preserve">název akce a specifikace </w:t>
            </w:r>
            <w:r w:rsidR="00CF4461" w:rsidRPr="000B73C9">
              <w:rPr>
                <w:i/>
                <w:color w:val="000000" w:themeColor="text1"/>
                <w:sz w:val="20"/>
              </w:rPr>
              <w:t>projekčních</w:t>
            </w:r>
            <w:r w:rsidR="000A2FA1" w:rsidRPr="000B73C9">
              <w:rPr>
                <w:i/>
                <w:color w:val="000000" w:themeColor="text1"/>
                <w:sz w:val="20"/>
              </w:rPr>
              <w:t xml:space="preserve"> prací</w:t>
            </w:r>
            <w:r w:rsidRPr="000B73C9">
              <w:rPr>
                <w:i/>
                <w:color w:val="000000" w:themeColor="text1"/>
                <w:sz w:val="20"/>
              </w:rPr>
              <w:t xml:space="preserve"> odpovídajících předmětu VZ</w:t>
            </w:r>
            <w:r w:rsidR="002B31F4" w:rsidRPr="000B73C9">
              <w:rPr>
                <w:i/>
                <w:color w:val="000000" w:themeColor="text1"/>
                <w:sz w:val="20"/>
              </w:rPr>
              <w:t>, stupeň dokumentace</w:t>
            </w:r>
          </w:p>
        </w:tc>
        <w:tc>
          <w:tcPr>
            <w:tcW w:w="1560" w:type="dxa"/>
            <w:vAlign w:val="center"/>
          </w:tcPr>
          <w:p w14:paraId="4AF6FF50" w14:textId="77777777" w:rsidR="00E24A89" w:rsidRPr="000B73C9" w:rsidRDefault="00E24A89" w:rsidP="0060344B">
            <w:pPr>
              <w:jc w:val="center"/>
              <w:rPr>
                <w:i/>
                <w:color w:val="000000" w:themeColor="text1"/>
                <w:sz w:val="20"/>
              </w:rPr>
            </w:pPr>
            <w:r w:rsidRPr="000B73C9">
              <w:rPr>
                <w:i/>
                <w:color w:val="000000" w:themeColor="text1"/>
                <w:sz w:val="20"/>
              </w:rPr>
              <w:t>finanční objem plnění bez DPH</w:t>
            </w:r>
          </w:p>
        </w:tc>
        <w:tc>
          <w:tcPr>
            <w:tcW w:w="1309" w:type="dxa"/>
            <w:vAlign w:val="center"/>
          </w:tcPr>
          <w:p w14:paraId="00AD8F43" w14:textId="5AA3BED4" w:rsidR="00E24A89" w:rsidRPr="000B73C9" w:rsidRDefault="00E24A89" w:rsidP="0060344B">
            <w:pPr>
              <w:jc w:val="center"/>
              <w:rPr>
                <w:i/>
                <w:color w:val="000000" w:themeColor="text1"/>
                <w:sz w:val="20"/>
              </w:rPr>
            </w:pPr>
            <w:r w:rsidRPr="000B73C9">
              <w:rPr>
                <w:i/>
                <w:color w:val="000000" w:themeColor="text1"/>
                <w:sz w:val="20"/>
              </w:rPr>
              <w:t>Doba plnění</w:t>
            </w:r>
            <w:r w:rsidR="002B31F4" w:rsidRPr="000B73C9">
              <w:rPr>
                <w:i/>
                <w:color w:val="000000" w:themeColor="text1"/>
                <w:sz w:val="20"/>
              </w:rPr>
              <w:t>, (datum zpracování)</w:t>
            </w:r>
          </w:p>
        </w:tc>
      </w:tr>
      <w:tr w:rsidR="000B73C9" w:rsidRPr="000B73C9" w14:paraId="2E6D580D" w14:textId="77777777" w:rsidTr="001D1E6F">
        <w:tc>
          <w:tcPr>
            <w:tcW w:w="568" w:type="dxa"/>
            <w:vAlign w:val="center"/>
          </w:tcPr>
          <w:p w14:paraId="2BC5B116" w14:textId="77777777" w:rsidR="00E24A89" w:rsidRPr="000B73C9" w:rsidRDefault="00E24A89" w:rsidP="00065A6B">
            <w:pPr>
              <w:spacing w:after="0"/>
              <w:jc w:val="both"/>
              <w:rPr>
                <w:color w:val="000000" w:themeColor="text1"/>
                <w:sz w:val="20"/>
              </w:rPr>
            </w:pPr>
          </w:p>
          <w:p w14:paraId="5A276A67" w14:textId="77777777" w:rsidR="00E24A89" w:rsidRPr="000B73C9" w:rsidRDefault="00E24A89" w:rsidP="00065A6B">
            <w:pPr>
              <w:spacing w:after="0"/>
              <w:jc w:val="both"/>
              <w:rPr>
                <w:color w:val="000000" w:themeColor="text1"/>
                <w:sz w:val="20"/>
              </w:rPr>
            </w:pPr>
          </w:p>
          <w:p w14:paraId="3529C59A" w14:textId="77777777" w:rsidR="00E24A89" w:rsidRPr="000B73C9" w:rsidRDefault="00E24A89" w:rsidP="00065A6B">
            <w:pPr>
              <w:spacing w:after="0"/>
              <w:jc w:val="both"/>
              <w:rPr>
                <w:color w:val="000000" w:themeColor="text1"/>
                <w:sz w:val="20"/>
              </w:rPr>
            </w:pPr>
          </w:p>
        </w:tc>
        <w:tc>
          <w:tcPr>
            <w:tcW w:w="743" w:type="dxa"/>
            <w:vAlign w:val="center"/>
          </w:tcPr>
          <w:p w14:paraId="1E8E6E61" w14:textId="77777777" w:rsidR="00E24A89" w:rsidRPr="000B73C9" w:rsidRDefault="00E24A89" w:rsidP="00065A6B">
            <w:pPr>
              <w:spacing w:after="0"/>
              <w:jc w:val="both"/>
              <w:rPr>
                <w:b/>
                <w:color w:val="000000" w:themeColor="text1"/>
                <w:sz w:val="20"/>
              </w:rPr>
            </w:pPr>
          </w:p>
        </w:tc>
        <w:tc>
          <w:tcPr>
            <w:tcW w:w="1417" w:type="dxa"/>
            <w:vAlign w:val="center"/>
          </w:tcPr>
          <w:p w14:paraId="592D3303" w14:textId="77777777" w:rsidR="00E24A89" w:rsidRPr="000B73C9" w:rsidRDefault="00E24A89" w:rsidP="00065A6B">
            <w:pPr>
              <w:spacing w:after="0"/>
              <w:jc w:val="both"/>
              <w:rPr>
                <w:color w:val="000000" w:themeColor="text1"/>
                <w:sz w:val="20"/>
              </w:rPr>
            </w:pPr>
          </w:p>
        </w:tc>
        <w:tc>
          <w:tcPr>
            <w:tcW w:w="1809" w:type="dxa"/>
            <w:vAlign w:val="center"/>
          </w:tcPr>
          <w:p w14:paraId="360AE7A3" w14:textId="77777777" w:rsidR="00E24A89" w:rsidRPr="000B73C9" w:rsidRDefault="00E24A89" w:rsidP="00065A6B">
            <w:pPr>
              <w:spacing w:after="0"/>
              <w:jc w:val="both"/>
              <w:rPr>
                <w:color w:val="000000" w:themeColor="text1"/>
                <w:sz w:val="20"/>
              </w:rPr>
            </w:pPr>
          </w:p>
        </w:tc>
        <w:tc>
          <w:tcPr>
            <w:tcW w:w="2551" w:type="dxa"/>
            <w:vAlign w:val="center"/>
          </w:tcPr>
          <w:p w14:paraId="5B65211E" w14:textId="77777777" w:rsidR="00E24A89" w:rsidRPr="000B73C9" w:rsidRDefault="00E24A89" w:rsidP="00065A6B">
            <w:pPr>
              <w:spacing w:after="0"/>
              <w:jc w:val="both"/>
              <w:rPr>
                <w:b/>
                <w:color w:val="000000" w:themeColor="text1"/>
                <w:sz w:val="20"/>
              </w:rPr>
            </w:pPr>
          </w:p>
        </w:tc>
        <w:tc>
          <w:tcPr>
            <w:tcW w:w="1560" w:type="dxa"/>
            <w:vAlign w:val="center"/>
          </w:tcPr>
          <w:p w14:paraId="51B471FC" w14:textId="77777777" w:rsidR="00E24A89" w:rsidRPr="000B73C9" w:rsidRDefault="00E24A89" w:rsidP="00065A6B">
            <w:pPr>
              <w:spacing w:after="0"/>
              <w:jc w:val="both"/>
              <w:rPr>
                <w:color w:val="000000" w:themeColor="text1"/>
                <w:sz w:val="20"/>
              </w:rPr>
            </w:pPr>
          </w:p>
        </w:tc>
        <w:tc>
          <w:tcPr>
            <w:tcW w:w="1309" w:type="dxa"/>
            <w:vAlign w:val="center"/>
          </w:tcPr>
          <w:p w14:paraId="1285B494" w14:textId="77777777" w:rsidR="00E24A89" w:rsidRPr="000B73C9" w:rsidRDefault="00E24A89" w:rsidP="00065A6B">
            <w:pPr>
              <w:spacing w:after="0"/>
              <w:jc w:val="both"/>
              <w:rPr>
                <w:color w:val="000000" w:themeColor="text1"/>
                <w:sz w:val="20"/>
              </w:rPr>
            </w:pPr>
          </w:p>
        </w:tc>
      </w:tr>
      <w:tr w:rsidR="000B73C9" w:rsidRPr="000B73C9" w14:paraId="796B8FF6" w14:textId="77777777" w:rsidTr="001D1E6F">
        <w:tc>
          <w:tcPr>
            <w:tcW w:w="568" w:type="dxa"/>
            <w:vAlign w:val="center"/>
          </w:tcPr>
          <w:p w14:paraId="33D7ACBC" w14:textId="77777777" w:rsidR="00E24A89" w:rsidRPr="000B73C9" w:rsidRDefault="00E24A89" w:rsidP="00065A6B">
            <w:pPr>
              <w:spacing w:after="0"/>
              <w:jc w:val="both"/>
              <w:rPr>
                <w:color w:val="000000" w:themeColor="text1"/>
                <w:sz w:val="20"/>
              </w:rPr>
            </w:pPr>
          </w:p>
          <w:p w14:paraId="740A831B" w14:textId="77777777" w:rsidR="00E24A89" w:rsidRPr="000B73C9" w:rsidRDefault="00E24A89" w:rsidP="00065A6B">
            <w:pPr>
              <w:spacing w:after="0"/>
              <w:jc w:val="both"/>
              <w:rPr>
                <w:color w:val="000000" w:themeColor="text1"/>
                <w:sz w:val="20"/>
              </w:rPr>
            </w:pPr>
          </w:p>
          <w:p w14:paraId="5254A8B4" w14:textId="77777777" w:rsidR="00E24A89" w:rsidRPr="000B73C9" w:rsidRDefault="00E24A89" w:rsidP="00065A6B">
            <w:pPr>
              <w:spacing w:after="0"/>
              <w:jc w:val="both"/>
              <w:rPr>
                <w:color w:val="000000" w:themeColor="text1"/>
                <w:sz w:val="20"/>
              </w:rPr>
            </w:pPr>
          </w:p>
        </w:tc>
        <w:tc>
          <w:tcPr>
            <w:tcW w:w="743" w:type="dxa"/>
            <w:vAlign w:val="center"/>
          </w:tcPr>
          <w:p w14:paraId="14D8F203" w14:textId="77777777" w:rsidR="00E24A89" w:rsidRPr="000B73C9" w:rsidRDefault="00E24A89" w:rsidP="00065A6B">
            <w:pPr>
              <w:spacing w:after="0"/>
              <w:jc w:val="both"/>
              <w:rPr>
                <w:b/>
                <w:color w:val="000000" w:themeColor="text1"/>
                <w:sz w:val="20"/>
              </w:rPr>
            </w:pPr>
          </w:p>
        </w:tc>
        <w:tc>
          <w:tcPr>
            <w:tcW w:w="1417" w:type="dxa"/>
            <w:vAlign w:val="center"/>
          </w:tcPr>
          <w:p w14:paraId="61C910CA" w14:textId="77777777" w:rsidR="00E24A89" w:rsidRPr="000B73C9" w:rsidRDefault="00E24A89" w:rsidP="00065A6B">
            <w:pPr>
              <w:spacing w:after="0"/>
              <w:jc w:val="both"/>
              <w:rPr>
                <w:color w:val="000000" w:themeColor="text1"/>
                <w:sz w:val="20"/>
              </w:rPr>
            </w:pPr>
          </w:p>
        </w:tc>
        <w:tc>
          <w:tcPr>
            <w:tcW w:w="1809" w:type="dxa"/>
            <w:vAlign w:val="center"/>
          </w:tcPr>
          <w:p w14:paraId="7995FBF5" w14:textId="77777777" w:rsidR="00E24A89" w:rsidRPr="000B73C9" w:rsidRDefault="00E24A89" w:rsidP="00065A6B">
            <w:pPr>
              <w:spacing w:after="0"/>
              <w:jc w:val="both"/>
              <w:rPr>
                <w:color w:val="000000" w:themeColor="text1"/>
                <w:sz w:val="20"/>
              </w:rPr>
            </w:pPr>
          </w:p>
        </w:tc>
        <w:tc>
          <w:tcPr>
            <w:tcW w:w="2551" w:type="dxa"/>
            <w:vAlign w:val="center"/>
          </w:tcPr>
          <w:p w14:paraId="09EFD966" w14:textId="77777777" w:rsidR="00E24A89" w:rsidRPr="000B73C9" w:rsidRDefault="00E24A89" w:rsidP="00065A6B">
            <w:pPr>
              <w:spacing w:after="0"/>
              <w:jc w:val="both"/>
              <w:rPr>
                <w:b/>
                <w:color w:val="000000" w:themeColor="text1"/>
                <w:sz w:val="20"/>
              </w:rPr>
            </w:pPr>
          </w:p>
        </w:tc>
        <w:tc>
          <w:tcPr>
            <w:tcW w:w="1560" w:type="dxa"/>
            <w:vAlign w:val="center"/>
          </w:tcPr>
          <w:p w14:paraId="5173C70A" w14:textId="77777777" w:rsidR="00E24A89" w:rsidRPr="000B73C9" w:rsidRDefault="00E24A89" w:rsidP="00065A6B">
            <w:pPr>
              <w:spacing w:after="0"/>
              <w:jc w:val="both"/>
              <w:rPr>
                <w:color w:val="000000" w:themeColor="text1"/>
                <w:sz w:val="20"/>
              </w:rPr>
            </w:pPr>
          </w:p>
        </w:tc>
        <w:tc>
          <w:tcPr>
            <w:tcW w:w="1309" w:type="dxa"/>
            <w:vAlign w:val="center"/>
          </w:tcPr>
          <w:p w14:paraId="61A7B22F" w14:textId="77777777" w:rsidR="00E24A89" w:rsidRPr="000B73C9" w:rsidRDefault="00E24A89" w:rsidP="00065A6B">
            <w:pPr>
              <w:spacing w:after="0"/>
              <w:jc w:val="both"/>
              <w:rPr>
                <w:color w:val="000000" w:themeColor="text1"/>
                <w:sz w:val="20"/>
              </w:rPr>
            </w:pPr>
          </w:p>
        </w:tc>
      </w:tr>
      <w:tr w:rsidR="000B73C9" w:rsidRPr="000B73C9" w14:paraId="0827E4E7" w14:textId="77777777" w:rsidTr="001D1E6F">
        <w:tc>
          <w:tcPr>
            <w:tcW w:w="568" w:type="dxa"/>
            <w:vAlign w:val="center"/>
          </w:tcPr>
          <w:p w14:paraId="2E7EB6DF" w14:textId="77777777" w:rsidR="00E24A89" w:rsidRPr="000B73C9" w:rsidRDefault="00E24A89" w:rsidP="00065A6B">
            <w:pPr>
              <w:spacing w:after="0"/>
              <w:jc w:val="both"/>
              <w:rPr>
                <w:color w:val="000000" w:themeColor="text1"/>
                <w:sz w:val="20"/>
              </w:rPr>
            </w:pPr>
          </w:p>
          <w:p w14:paraId="4E3A4F12" w14:textId="77777777" w:rsidR="00E24A89" w:rsidRPr="000B73C9" w:rsidRDefault="00E24A89" w:rsidP="00065A6B">
            <w:pPr>
              <w:spacing w:after="0"/>
              <w:jc w:val="both"/>
              <w:rPr>
                <w:color w:val="000000" w:themeColor="text1"/>
                <w:sz w:val="20"/>
              </w:rPr>
            </w:pPr>
          </w:p>
          <w:p w14:paraId="2DF83903" w14:textId="77777777" w:rsidR="00E24A89" w:rsidRPr="000B73C9" w:rsidRDefault="00E24A89" w:rsidP="00065A6B">
            <w:pPr>
              <w:spacing w:after="0"/>
              <w:jc w:val="both"/>
              <w:rPr>
                <w:color w:val="000000" w:themeColor="text1"/>
                <w:sz w:val="20"/>
              </w:rPr>
            </w:pPr>
          </w:p>
        </w:tc>
        <w:tc>
          <w:tcPr>
            <w:tcW w:w="743" w:type="dxa"/>
            <w:vAlign w:val="center"/>
          </w:tcPr>
          <w:p w14:paraId="26AFE8E8" w14:textId="77777777" w:rsidR="00E24A89" w:rsidRPr="000B73C9" w:rsidRDefault="00E24A89" w:rsidP="00065A6B">
            <w:pPr>
              <w:spacing w:after="0"/>
              <w:jc w:val="both"/>
              <w:rPr>
                <w:b/>
                <w:color w:val="000000" w:themeColor="text1"/>
                <w:sz w:val="20"/>
              </w:rPr>
            </w:pPr>
          </w:p>
        </w:tc>
        <w:tc>
          <w:tcPr>
            <w:tcW w:w="1417" w:type="dxa"/>
            <w:vAlign w:val="center"/>
          </w:tcPr>
          <w:p w14:paraId="4586C454" w14:textId="77777777" w:rsidR="00E24A89" w:rsidRPr="000B73C9" w:rsidRDefault="00E24A89" w:rsidP="00065A6B">
            <w:pPr>
              <w:spacing w:after="0"/>
              <w:jc w:val="both"/>
              <w:rPr>
                <w:color w:val="000000" w:themeColor="text1"/>
                <w:sz w:val="20"/>
              </w:rPr>
            </w:pPr>
          </w:p>
        </w:tc>
        <w:tc>
          <w:tcPr>
            <w:tcW w:w="1809" w:type="dxa"/>
            <w:vAlign w:val="center"/>
          </w:tcPr>
          <w:p w14:paraId="5E269F42" w14:textId="77777777" w:rsidR="00E24A89" w:rsidRPr="000B73C9" w:rsidRDefault="00E24A89" w:rsidP="00065A6B">
            <w:pPr>
              <w:spacing w:after="0"/>
              <w:jc w:val="both"/>
              <w:rPr>
                <w:color w:val="000000" w:themeColor="text1"/>
                <w:sz w:val="20"/>
              </w:rPr>
            </w:pPr>
          </w:p>
        </w:tc>
        <w:tc>
          <w:tcPr>
            <w:tcW w:w="2551" w:type="dxa"/>
            <w:vAlign w:val="center"/>
          </w:tcPr>
          <w:p w14:paraId="0AB89187" w14:textId="77777777" w:rsidR="00E24A89" w:rsidRPr="000B73C9" w:rsidRDefault="00E24A89" w:rsidP="00065A6B">
            <w:pPr>
              <w:spacing w:after="0"/>
              <w:jc w:val="both"/>
              <w:rPr>
                <w:b/>
                <w:color w:val="000000" w:themeColor="text1"/>
                <w:sz w:val="20"/>
              </w:rPr>
            </w:pPr>
          </w:p>
        </w:tc>
        <w:tc>
          <w:tcPr>
            <w:tcW w:w="1560" w:type="dxa"/>
            <w:vAlign w:val="center"/>
          </w:tcPr>
          <w:p w14:paraId="65B3A6C2" w14:textId="77777777" w:rsidR="00E24A89" w:rsidRPr="000B73C9" w:rsidRDefault="00E24A89" w:rsidP="00065A6B">
            <w:pPr>
              <w:spacing w:after="0"/>
              <w:jc w:val="both"/>
              <w:rPr>
                <w:color w:val="000000" w:themeColor="text1"/>
                <w:sz w:val="20"/>
              </w:rPr>
            </w:pPr>
          </w:p>
        </w:tc>
        <w:tc>
          <w:tcPr>
            <w:tcW w:w="1309" w:type="dxa"/>
            <w:vAlign w:val="center"/>
          </w:tcPr>
          <w:p w14:paraId="38113B97" w14:textId="77777777" w:rsidR="00E24A89" w:rsidRPr="000B73C9" w:rsidRDefault="00E24A89" w:rsidP="00065A6B">
            <w:pPr>
              <w:spacing w:after="0"/>
              <w:jc w:val="both"/>
              <w:rPr>
                <w:color w:val="000000" w:themeColor="text1"/>
                <w:sz w:val="20"/>
              </w:rPr>
            </w:pPr>
          </w:p>
        </w:tc>
      </w:tr>
      <w:tr w:rsidR="000B73C9" w:rsidRPr="000B73C9" w14:paraId="10D72767" w14:textId="77777777" w:rsidTr="001D1E6F">
        <w:tc>
          <w:tcPr>
            <w:tcW w:w="568" w:type="dxa"/>
            <w:vAlign w:val="center"/>
          </w:tcPr>
          <w:p w14:paraId="7D852B9C" w14:textId="77777777" w:rsidR="00E24A89" w:rsidRPr="000B73C9" w:rsidRDefault="00E24A89" w:rsidP="00065A6B">
            <w:pPr>
              <w:spacing w:after="0"/>
              <w:jc w:val="both"/>
              <w:rPr>
                <w:color w:val="000000" w:themeColor="text1"/>
                <w:sz w:val="20"/>
              </w:rPr>
            </w:pPr>
          </w:p>
          <w:p w14:paraId="78E6FAA0" w14:textId="77777777" w:rsidR="00E24A89" w:rsidRPr="000B73C9" w:rsidRDefault="00E24A89" w:rsidP="00065A6B">
            <w:pPr>
              <w:spacing w:after="0"/>
              <w:jc w:val="both"/>
              <w:rPr>
                <w:color w:val="000000" w:themeColor="text1"/>
                <w:sz w:val="20"/>
              </w:rPr>
            </w:pPr>
          </w:p>
          <w:p w14:paraId="5029CF2D" w14:textId="77777777" w:rsidR="00E24A89" w:rsidRPr="000B73C9" w:rsidRDefault="00E24A89" w:rsidP="00065A6B">
            <w:pPr>
              <w:spacing w:after="0"/>
              <w:jc w:val="both"/>
              <w:rPr>
                <w:color w:val="000000" w:themeColor="text1"/>
                <w:sz w:val="20"/>
              </w:rPr>
            </w:pPr>
          </w:p>
        </w:tc>
        <w:tc>
          <w:tcPr>
            <w:tcW w:w="743" w:type="dxa"/>
            <w:vAlign w:val="center"/>
          </w:tcPr>
          <w:p w14:paraId="6EFDBF58" w14:textId="77777777" w:rsidR="00E24A89" w:rsidRPr="000B73C9" w:rsidRDefault="00E24A89" w:rsidP="00065A6B">
            <w:pPr>
              <w:spacing w:after="0"/>
              <w:jc w:val="both"/>
              <w:rPr>
                <w:b/>
                <w:color w:val="000000" w:themeColor="text1"/>
                <w:sz w:val="20"/>
              </w:rPr>
            </w:pPr>
          </w:p>
        </w:tc>
        <w:tc>
          <w:tcPr>
            <w:tcW w:w="1417" w:type="dxa"/>
            <w:vAlign w:val="center"/>
          </w:tcPr>
          <w:p w14:paraId="17A2968C" w14:textId="77777777" w:rsidR="00E24A89" w:rsidRPr="000B73C9" w:rsidRDefault="00E24A89" w:rsidP="00065A6B">
            <w:pPr>
              <w:spacing w:after="0"/>
              <w:jc w:val="both"/>
              <w:rPr>
                <w:color w:val="000000" w:themeColor="text1"/>
                <w:sz w:val="20"/>
              </w:rPr>
            </w:pPr>
          </w:p>
        </w:tc>
        <w:tc>
          <w:tcPr>
            <w:tcW w:w="1809" w:type="dxa"/>
            <w:vAlign w:val="center"/>
          </w:tcPr>
          <w:p w14:paraId="53762AD6" w14:textId="77777777" w:rsidR="00E24A89" w:rsidRPr="000B73C9" w:rsidRDefault="00E24A89" w:rsidP="00065A6B">
            <w:pPr>
              <w:spacing w:after="0"/>
              <w:jc w:val="both"/>
              <w:rPr>
                <w:color w:val="000000" w:themeColor="text1"/>
                <w:sz w:val="20"/>
              </w:rPr>
            </w:pPr>
          </w:p>
        </w:tc>
        <w:tc>
          <w:tcPr>
            <w:tcW w:w="2551" w:type="dxa"/>
            <w:vAlign w:val="center"/>
          </w:tcPr>
          <w:p w14:paraId="7756337F" w14:textId="77777777" w:rsidR="00E24A89" w:rsidRPr="000B73C9" w:rsidRDefault="00E24A89" w:rsidP="00065A6B">
            <w:pPr>
              <w:spacing w:after="0"/>
              <w:jc w:val="both"/>
              <w:rPr>
                <w:b/>
                <w:color w:val="000000" w:themeColor="text1"/>
                <w:sz w:val="20"/>
              </w:rPr>
            </w:pPr>
          </w:p>
        </w:tc>
        <w:tc>
          <w:tcPr>
            <w:tcW w:w="1560" w:type="dxa"/>
            <w:vAlign w:val="center"/>
          </w:tcPr>
          <w:p w14:paraId="41029496" w14:textId="77777777" w:rsidR="00E24A89" w:rsidRPr="000B73C9" w:rsidRDefault="00E24A89" w:rsidP="00065A6B">
            <w:pPr>
              <w:spacing w:after="0"/>
              <w:jc w:val="both"/>
              <w:rPr>
                <w:color w:val="000000" w:themeColor="text1"/>
                <w:sz w:val="20"/>
              </w:rPr>
            </w:pPr>
          </w:p>
        </w:tc>
        <w:tc>
          <w:tcPr>
            <w:tcW w:w="1309" w:type="dxa"/>
            <w:vAlign w:val="center"/>
          </w:tcPr>
          <w:p w14:paraId="1B0B054D" w14:textId="77777777" w:rsidR="00E24A89" w:rsidRPr="000B73C9" w:rsidRDefault="00E24A89" w:rsidP="00065A6B">
            <w:pPr>
              <w:spacing w:after="0"/>
              <w:jc w:val="both"/>
              <w:rPr>
                <w:color w:val="000000" w:themeColor="text1"/>
                <w:sz w:val="20"/>
              </w:rPr>
            </w:pPr>
          </w:p>
        </w:tc>
      </w:tr>
    </w:tbl>
    <w:p w14:paraId="290F5863" w14:textId="77777777" w:rsidR="00E24A89" w:rsidRPr="000B73C9" w:rsidRDefault="00E24A89" w:rsidP="00065A6B">
      <w:pPr>
        <w:spacing w:after="0"/>
        <w:jc w:val="both"/>
        <w:rPr>
          <w:color w:val="000000" w:themeColor="text1"/>
        </w:rPr>
      </w:pPr>
    </w:p>
    <w:p w14:paraId="4CBE89C2" w14:textId="77777777" w:rsidR="00E24A89" w:rsidRPr="000B73C9" w:rsidRDefault="00E24A89" w:rsidP="00065A6B">
      <w:pPr>
        <w:pStyle w:val="Zkladntext"/>
        <w:tabs>
          <w:tab w:val="left" w:pos="900"/>
        </w:tabs>
        <w:spacing w:after="0"/>
        <w:rPr>
          <w:b/>
          <w:bCs/>
          <w:color w:val="000000" w:themeColor="text1"/>
          <w:szCs w:val="24"/>
        </w:rPr>
      </w:pPr>
    </w:p>
    <w:p w14:paraId="44B7AF5E" w14:textId="77777777" w:rsidR="00E24A89" w:rsidRPr="000B73C9" w:rsidRDefault="00E24A89" w:rsidP="00065A6B">
      <w:pPr>
        <w:pStyle w:val="Zkladntext"/>
        <w:tabs>
          <w:tab w:val="left" w:pos="900"/>
        </w:tabs>
        <w:spacing w:after="0"/>
        <w:rPr>
          <w:b/>
          <w:bCs/>
          <w:color w:val="000000" w:themeColor="text1"/>
          <w:szCs w:val="24"/>
        </w:rPr>
      </w:pPr>
      <w:r w:rsidRPr="000B73C9">
        <w:rPr>
          <w:b/>
          <w:bCs/>
          <w:color w:val="000000" w:themeColor="text1"/>
          <w:szCs w:val="24"/>
        </w:rPr>
        <w:t>Toto prohlášení činím na základě své jasné, srozumitelné a svobodné vůle a jsem si vědom všech následků plynoucích z uvedení nepravdivých údajů.</w:t>
      </w:r>
    </w:p>
    <w:p w14:paraId="55CF8576" w14:textId="77777777" w:rsidR="00E24A89" w:rsidRPr="000B73C9" w:rsidRDefault="00E24A89" w:rsidP="00065A6B">
      <w:pPr>
        <w:spacing w:after="0"/>
        <w:jc w:val="both"/>
        <w:rPr>
          <w:color w:val="000000" w:themeColor="text1"/>
        </w:rPr>
      </w:pPr>
    </w:p>
    <w:p w14:paraId="153FD151" w14:textId="77777777" w:rsidR="00E24A89" w:rsidRPr="000B73C9" w:rsidRDefault="00E24A89" w:rsidP="00065A6B">
      <w:pPr>
        <w:spacing w:after="0"/>
        <w:jc w:val="both"/>
        <w:rPr>
          <w:color w:val="000000" w:themeColor="text1"/>
        </w:rPr>
      </w:pPr>
    </w:p>
    <w:p w14:paraId="4C4DD4E9"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V …………………………… dne ……………….</w:t>
      </w:r>
    </w:p>
    <w:p w14:paraId="60EDC93B" w14:textId="77777777" w:rsidR="00E24A89" w:rsidRPr="000B73C9" w:rsidRDefault="00E24A89" w:rsidP="00065A6B">
      <w:pPr>
        <w:spacing w:after="0"/>
        <w:jc w:val="both"/>
        <w:rPr>
          <w:rFonts w:ascii="Times New Roman" w:hAnsi="Times New Roman" w:cs="Times New Roman"/>
          <w:color w:val="000000" w:themeColor="text1"/>
        </w:rPr>
      </w:pP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w:t>
      </w:r>
    </w:p>
    <w:p w14:paraId="1D4DCD6E" w14:textId="77777777" w:rsidR="00E24A89" w:rsidRPr="000B73C9" w:rsidRDefault="00E24A89" w:rsidP="00065A6B">
      <w:pPr>
        <w:spacing w:after="0"/>
        <w:ind w:left="567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podpis oprávněné osoby (osob) </w:t>
      </w:r>
    </w:p>
    <w:p w14:paraId="4CCEA524" w14:textId="77777777" w:rsidR="00E24A89" w:rsidRPr="000B73C9" w:rsidRDefault="00E24A89" w:rsidP="00065A6B">
      <w:pPr>
        <w:spacing w:after="0"/>
        <w:ind w:left="5672"/>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           s uvedením funkce</w:t>
      </w:r>
    </w:p>
    <w:p w14:paraId="2EA2280D" w14:textId="77777777" w:rsidR="00823D92" w:rsidRPr="000B73C9" w:rsidRDefault="00823D92" w:rsidP="00065A6B">
      <w:pPr>
        <w:jc w:val="both"/>
        <w:rPr>
          <w:color w:val="000000" w:themeColor="text1"/>
        </w:rPr>
      </w:pPr>
      <w:r w:rsidRPr="000B73C9">
        <w:rPr>
          <w:color w:val="000000" w:themeColor="text1"/>
        </w:rPr>
        <w:br w:type="page"/>
      </w:r>
    </w:p>
    <w:p w14:paraId="1DE749A0" w14:textId="77777777" w:rsidR="00DA3275" w:rsidRPr="000B73C9" w:rsidRDefault="00DA3275" w:rsidP="00065A6B">
      <w:pPr>
        <w:spacing w:after="0" w:line="260" w:lineRule="atLeast"/>
        <w:jc w:val="both"/>
        <w:rPr>
          <w:rFonts w:ascii="Times New Roman" w:eastAsia="Times New Roman" w:hAnsi="Times New Roman" w:cs="Times New Roman"/>
          <w:b/>
          <w:color w:val="000000" w:themeColor="text1"/>
          <w:sz w:val="28"/>
          <w:szCs w:val="28"/>
          <w:lang w:eastAsia="cs-CZ"/>
        </w:rPr>
      </w:pPr>
      <w:r w:rsidRPr="000B73C9">
        <w:rPr>
          <w:rFonts w:ascii="Times New Roman" w:eastAsia="Times New Roman" w:hAnsi="Times New Roman" w:cs="Times New Roman"/>
          <w:b/>
          <w:color w:val="000000" w:themeColor="text1"/>
          <w:sz w:val="28"/>
          <w:szCs w:val="28"/>
          <w:lang w:eastAsia="cs-CZ"/>
        </w:rPr>
        <w:lastRenderedPageBreak/>
        <w:t>Příloha č. 4</w:t>
      </w:r>
    </w:p>
    <w:p w14:paraId="4D003CDE" w14:textId="77777777" w:rsidR="002B4F91" w:rsidRPr="000B73C9" w:rsidRDefault="002B4F91" w:rsidP="00065A6B">
      <w:pPr>
        <w:spacing w:after="0" w:line="260" w:lineRule="atLeast"/>
        <w:jc w:val="both"/>
        <w:rPr>
          <w:rFonts w:ascii="Times New Roman" w:eastAsia="Times New Roman" w:hAnsi="Times New Roman" w:cs="Times New Roman"/>
          <w:b/>
          <w:color w:val="000000" w:themeColor="text1"/>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05"/>
      </w:tblGrid>
      <w:tr w:rsidR="000B73C9" w:rsidRPr="000B73C9" w14:paraId="36ECA4CF" w14:textId="77777777" w:rsidTr="00EA4A01">
        <w:trPr>
          <w:trHeight w:val="399"/>
          <w:jc w:val="center"/>
        </w:trPr>
        <w:tc>
          <w:tcPr>
            <w:tcW w:w="5000" w:type="pct"/>
            <w:vAlign w:val="center"/>
          </w:tcPr>
          <w:p w14:paraId="1D2BDDE7" w14:textId="77777777" w:rsidR="007534D5" w:rsidRPr="000B73C9" w:rsidRDefault="007534D5" w:rsidP="00782F65">
            <w:pPr>
              <w:jc w:val="center"/>
              <w:rPr>
                <w:rFonts w:ascii="Times New Roman" w:hAnsi="Times New Roman" w:cs="Times New Roman"/>
                <w:b/>
                <w:color w:val="000000" w:themeColor="text1"/>
              </w:rPr>
            </w:pPr>
            <w:r w:rsidRPr="000B73C9">
              <w:rPr>
                <w:rFonts w:ascii="Times New Roman" w:hAnsi="Times New Roman" w:cs="Times New Roman"/>
                <w:b/>
                <w:color w:val="000000" w:themeColor="text1"/>
                <w:sz w:val="28"/>
              </w:rPr>
              <w:t>Krycí list nabídky</w:t>
            </w:r>
          </w:p>
        </w:tc>
      </w:tr>
    </w:tbl>
    <w:p w14:paraId="2F7B7463"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br/>
        <w:t>podané v rámci veřejné zakázky malého rozsahu</w:t>
      </w:r>
    </w:p>
    <w:p w14:paraId="2E2CD5FA" w14:textId="302E65E0" w:rsidR="007534D5" w:rsidRPr="000B73C9" w:rsidRDefault="00335DCF" w:rsidP="00782F65">
      <w:pPr>
        <w:pStyle w:val="NormlnIMP"/>
        <w:spacing w:after="120" w:line="240" w:lineRule="auto"/>
        <w:rPr>
          <w:b/>
          <w:caps/>
          <w:color w:val="000000" w:themeColor="text1"/>
          <w:sz w:val="32"/>
          <w:szCs w:val="32"/>
        </w:rPr>
      </w:pPr>
      <w:sdt>
        <w:sdtPr>
          <w:rPr>
            <w:b/>
            <w:color w:val="000000" w:themeColor="text1"/>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F8553B">
            <w:rPr>
              <w:b/>
              <w:color w:val="000000" w:themeColor="text1"/>
              <w:sz w:val="22"/>
              <w:szCs w:val="22"/>
            </w:rPr>
            <w:t>Zpracování projektové dokumentace na akci „Protipovodňová opatření – Mřenkův potok v Ivančicích (opakované)“</w:t>
          </w:r>
        </w:sdtContent>
      </w:sdt>
    </w:p>
    <w:p w14:paraId="0919B3C3" w14:textId="77777777" w:rsidR="007534D5" w:rsidRPr="000B73C9" w:rsidRDefault="007534D5" w:rsidP="00782F65">
      <w:pPr>
        <w:spacing w:line="240" w:lineRule="auto"/>
        <w:rPr>
          <w:rFonts w:ascii="Times New Roman" w:hAnsi="Times New Roman" w:cs="Times New Roman"/>
          <w:color w:val="000000" w:themeColor="text1"/>
        </w:rPr>
      </w:pPr>
      <w:r w:rsidRPr="000B73C9">
        <w:rPr>
          <w:rFonts w:ascii="Times New Roman" w:hAnsi="Times New Roman" w:cs="Times New Roman"/>
          <w:color w:val="000000" w:themeColor="text1"/>
        </w:rPr>
        <w:br/>
        <w:t>Název zadavatele:</w:t>
      </w:r>
      <w:r w:rsidRPr="000B73C9">
        <w:rPr>
          <w:rFonts w:ascii="Times New Roman" w:hAnsi="Times New Roman" w:cs="Times New Roman"/>
          <w:color w:val="000000" w:themeColor="text1"/>
        </w:rPr>
        <w:tab/>
        <w:t>Město Ivančice</w:t>
      </w:r>
      <w:r w:rsidRPr="000B73C9">
        <w:rPr>
          <w:rFonts w:ascii="Times New Roman" w:hAnsi="Times New Roman" w:cs="Times New Roman"/>
          <w:color w:val="000000" w:themeColor="text1"/>
        </w:rPr>
        <w:br/>
        <w:t xml:space="preserve">Sídlo: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Palackého náměstí 196/6, 664 91 Ivančice</w:t>
      </w:r>
      <w:r w:rsidRPr="000B73C9">
        <w:rPr>
          <w:rFonts w:ascii="Times New Roman" w:hAnsi="Times New Roman" w:cs="Times New Roman"/>
          <w:color w:val="000000" w:themeColor="text1"/>
        </w:rPr>
        <w:br/>
        <w:t xml:space="preserve">IČ: </w:t>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r>
      <w:r w:rsidRPr="000B73C9">
        <w:rPr>
          <w:rFonts w:ascii="Times New Roman" w:hAnsi="Times New Roman" w:cs="Times New Roman"/>
          <w:color w:val="000000" w:themeColor="text1"/>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tblCellMar>
        <w:tblLook w:val="00A0" w:firstRow="1" w:lastRow="0" w:firstColumn="1" w:lastColumn="0" w:noHBand="0" w:noVBand="0"/>
      </w:tblPr>
      <w:tblGrid>
        <w:gridCol w:w="2234"/>
        <w:gridCol w:w="6971"/>
      </w:tblGrid>
      <w:tr w:rsidR="000B73C9" w:rsidRPr="000B73C9" w14:paraId="4D1D8194" w14:textId="77777777" w:rsidTr="00220067">
        <w:trPr>
          <w:trHeight w:hRule="exact" w:val="510"/>
        </w:trPr>
        <w:tc>
          <w:tcPr>
            <w:tcW w:w="2235" w:type="dxa"/>
            <w:vAlign w:val="bottom"/>
          </w:tcPr>
          <w:p w14:paraId="3A11EE7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Uchazeč</w:t>
            </w:r>
          </w:p>
        </w:tc>
        <w:tc>
          <w:tcPr>
            <w:tcW w:w="6977" w:type="dxa"/>
            <w:vAlign w:val="center"/>
          </w:tcPr>
          <w:p w14:paraId="5CF56481" w14:textId="77777777" w:rsidR="007534D5" w:rsidRPr="000B73C9" w:rsidRDefault="007534D5" w:rsidP="00782F65">
            <w:pPr>
              <w:rPr>
                <w:rFonts w:ascii="Times New Roman" w:hAnsi="Times New Roman" w:cs="Times New Roman"/>
                <w:color w:val="000000" w:themeColor="text1"/>
              </w:rPr>
            </w:pPr>
          </w:p>
        </w:tc>
      </w:tr>
      <w:tr w:rsidR="000B73C9" w:rsidRPr="000B73C9" w14:paraId="5EC0B613" w14:textId="77777777" w:rsidTr="00220067">
        <w:trPr>
          <w:trHeight w:hRule="exact" w:val="510"/>
        </w:trPr>
        <w:tc>
          <w:tcPr>
            <w:tcW w:w="2235" w:type="dxa"/>
            <w:vAlign w:val="bottom"/>
          </w:tcPr>
          <w:p w14:paraId="0000E70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IČ</w:t>
            </w:r>
          </w:p>
        </w:tc>
        <w:tc>
          <w:tcPr>
            <w:tcW w:w="6977" w:type="dxa"/>
            <w:vAlign w:val="center"/>
          </w:tcPr>
          <w:p w14:paraId="3DAADBD8" w14:textId="77777777" w:rsidR="007534D5" w:rsidRPr="000B73C9" w:rsidRDefault="007534D5" w:rsidP="00782F65">
            <w:pPr>
              <w:rPr>
                <w:rFonts w:ascii="Times New Roman" w:hAnsi="Times New Roman" w:cs="Times New Roman"/>
                <w:color w:val="000000" w:themeColor="text1"/>
              </w:rPr>
            </w:pPr>
          </w:p>
        </w:tc>
      </w:tr>
      <w:tr w:rsidR="000B73C9" w:rsidRPr="000B73C9" w14:paraId="11CFE564" w14:textId="77777777" w:rsidTr="00220067">
        <w:trPr>
          <w:trHeight w:hRule="exact" w:val="510"/>
        </w:trPr>
        <w:tc>
          <w:tcPr>
            <w:tcW w:w="2235" w:type="dxa"/>
            <w:vAlign w:val="bottom"/>
          </w:tcPr>
          <w:p w14:paraId="2215DEE8"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DIČ</w:t>
            </w:r>
          </w:p>
        </w:tc>
        <w:tc>
          <w:tcPr>
            <w:tcW w:w="6977" w:type="dxa"/>
            <w:vAlign w:val="center"/>
          </w:tcPr>
          <w:p w14:paraId="3C152241" w14:textId="77777777" w:rsidR="007534D5" w:rsidRPr="000B73C9" w:rsidRDefault="007534D5" w:rsidP="00782F65">
            <w:pPr>
              <w:rPr>
                <w:rFonts w:ascii="Times New Roman" w:hAnsi="Times New Roman" w:cs="Times New Roman"/>
                <w:color w:val="000000" w:themeColor="text1"/>
              </w:rPr>
            </w:pPr>
          </w:p>
        </w:tc>
      </w:tr>
      <w:tr w:rsidR="000B73C9" w:rsidRPr="000B73C9" w14:paraId="037D2239" w14:textId="77777777" w:rsidTr="00220067">
        <w:trPr>
          <w:trHeight w:hRule="exact" w:val="510"/>
        </w:trPr>
        <w:tc>
          <w:tcPr>
            <w:tcW w:w="2235" w:type="dxa"/>
            <w:vAlign w:val="bottom"/>
          </w:tcPr>
          <w:p w14:paraId="6F9FF5A2"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Sídlo</w:t>
            </w:r>
          </w:p>
        </w:tc>
        <w:tc>
          <w:tcPr>
            <w:tcW w:w="6977" w:type="dxa"/>
            <w:vAlign w:val="center"/>
          </w:tcPr>
          <w:p w14:paraId="669F2C8E" w14:textId="77777777" w:rsidR="007534D5" w:rsidRPr="000B73C9" w:rsidRDefault="007534D5" w:rsidP="00782F65">
            <w:pPr>
              <w:rPr>
                <w:rFonts w:ascii="Times New Roman" w:hAnsi="Times New Roman" w:cs="Times New Roman"/>
                <w:color w:val="000000" w:themeColor="text1"/>
              </w:rPr>
            </w:pPr>
          </w:p>
        </w:tc>
      </w:tr>
      <w:tr w:rsidR="000B73C9" w:rsidRPr="000B73C9" w14:paraId="568703C8" w14:textId="77777777" w:rsidTr="00220067">
        <w:trPr>
          <w:trHeight w:hRule="exact" w:val="510"/>
        </w:trPr>
        <w:tc>
          <w:tcPr>
            <w:tcW w:w="2235" w:type="dxa"/>
            <w:vAlign w:val="bottom"/>
          </w:tcPr>
          <w:p w14:paraId="7296A7FD"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Statutární orgán</w:t>
            </w:r>
          </w:p>
        </w:tc>
        <w:tc>
          <w:tcPr>
            <w:tcW w:w="6977" w:type="dxa"/>
            <w:vAlign w:val="center"/>
          </w:tcPr>
          <w:p w14:paraId="18B79976" w14:textId="77777777" w:rsidR="007534D5" w:rsidRPr="000B73C9" w:rsidRDefault="007534D5" w:rsidP="00782F65">
            <w:pPr>
              <w:rPr>
                <w:rFonts w:ascii="Times New Roman" w:hAnsi="Times New Roman" w:cs="Times New Roman"/>
                <w:color w:val="000000" w:themeColor="text1"/>
              </w:rPr>
            </w:pPr>
          </w:p>
        </w:tc>
      </w:tr>
      <w:tr w:rsidR="000B73C9" w:rsidRPr="000B73C9" w14:paraId="1910D1FB" w14:textId="77777777" w:rsidTr="00220067">
        <w:trPr>
          <w:trHeight w:hRule="exact" w:val="510"/>
        </w:trPr>
        <w:tc>
          <w:tcPr>
            <w:tcW w:w="2235" w:type="dxa"/>
            <w:vAlign w:val="bottom"/>
          </w:tcPr>
          <w:p w14:paraId="14A8E72D"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Zastupuje</w:t>
            </w:r>
          </w:p>
        </w:tc>
        <w:tc>
          <w:tcPr>
            <w:tcW w:w="6977" w:type="dxa"/>
            <w:vAlign w:val="center"/>
          </w:tcPr>
          <w:p w14:paraId="2EB962D2" w14:textId="77777777" w:rsidR="007534D5" w:rsidRPr="000B73C9" w:rsidRDefault="007534D5" w:rsidP="00782F65">
            <w:pPr>
              <w:rPr>
                <w:rFonts w:ascii="Times New Roman" w:hAnsi="Times New Roman" w:cs="Times New Roman"/>
                <w:color w:val="000000" w:themeColor="text1"/>
              </w:rPr>
            </w:pPr>
          </w:p>
        </w:tc>
      </w:tr>
      <w:tr w:rsidR="000B73C9" w:rsidRPr="000B73C9" w14:paraId="3825497B" w14:textId="77777777" w:rsidTr="00220067">
        <w:trPr>
          <w:trHeight w:hRule="exact" w:val="510"/>
        </w:trPr>
        <w:tc>
          <w:tcPr>
            <w:tcW w:w="2235" w:type="dxa"/>
            <w:vAlign w:val="bottom"/>
          </w:tcPr>
          <w:p w14:paraId="35544CCC"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Telefon</w:t>
            </w:r>
          </w:p>
        </w:tc>
        <w:tc>
          <w:tcPr>
            <w:tcW w:w="6977" w:type="dxa"/>
            <w:vAlign w:val="center"/>
          </w:tcPr>
          <w:p w14:paraId="7E12F3F0" w14:textId="77777777" w:rsidR="007534D5" w:rsidRPr="000B73C9" w:rsidRDefault="007534D5" w:rsidP="00782F65">
            <w:pPr>
              <w:rPr>
                <w:rFonts w:ascii="Times New Roman" w:hAnsi="Times New Roman" w:cs="Times New Roman"/>
                <w:color w:val="000000" w:themeColor="text1"/>
              </w:rPr>
            </w:pPr>
          </w:p>
        </w:tc>
      </w:tr>
      <w:tr w:rsidR="000B73C9" w:rsidRPr="000B73C9" w14:paraId="7A765B73" w14:textId="77777777" w:rsidTr="00220067">
        <w:trPr>
          <w:trHeight w:hRule="exact" w:val="510"/>
        </w:trPr>
        <w:tc>
          <w:tcPr>
            <w:tcW w:w="2235" w:type="dxa"/>
            <w:vAlign w:val="bottom"/>
          </w:tcPr>
          <w:p w14:paraId="0980C0F0"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Fax</w:t>
            </w:r>
          </w:p>
        </w:tc>
        <w:tc>
          <w:tcPr>
            <w:tcW w:w="6977" w:type="dxa"/>
            <w:vAlign w:val="center"/>
          </w:tcPr>
          <w:p w14:paraId="2B767514" w14:textId="77777777" w:rsidR="007534D5" w:rsidRPr="000B73C9" w:rsidRDefault="007534D5" w:rsidP="00782F65">
            <w:pPr>
              <w:rPr>
                <w:rFonts w:ascii="Times New Roman" w:hAnsi="Times New Roman" w:cs="Times New Roman"/>
                <w:color w:val="000000" w:themeColor="text1"/>
              </w:rPr>
            </w:pPr>
          </w:p>
        </w:tc>
      </w:tr>
      <w:tr w:rsidR="000B73C9" w:rsidRPr="000B73C9" w14:paraId="7480B9C6" w14:textId="77777777" w:rsidTr="00220067">
        <w:trPr>
          <w:trHeight w:hRule="exact" w:val="510"/>
        </w:trPr>
        <w:tc>
          <w:tcPr>
            <w:tcW w:w="2235" w:type="dxa"/>
            <w:vAlign w:val="bottom"/>
          </w:tcPr>
          <w:p w14:paraId="299F4D27"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E-mail</w:t>
            </w:r>
          </w:p>
        </w:tc>
        <w:tc>
          <w:tcPr>
            <w:tcW w:w="6977" w:type="dxa"/>
            <w:vAlign w:val="center"/>
          </w:tcPr>
          <w:p w14:paraId="5F5FAD1A" w14:textId="77777777" w:rsidR="007534D5" w:rsidRPr="000B73C9" w:rsidRDefault="007534D5" w:rsidP="00782F65">
            <w:pPr>
              <w:rPr>
                <w:rFonts w:ascii="Times New Roman" w:hAnsi="Times New Roman" w:cs="Times New Roman"/>
                <w:color w:val="000000" w:themeColor="text1"/>
              </w:rPr>
            </w:pPr>
          </w:p>
        </w:tc>
      </w:tr>
      <w:tr w:rsidR="007534D5" w:rsidRPr="000B73C9" w14:paraId="46172788" w14:textId="77777777" w:rsidTr="00220067">
        <w:trPr>
          <w:trHeight w:hRule="exact" w:val="510"/>
        </w:trPr>
        <w:tc>
          <w:tcPr>
            <w:tcW w:w="2235" w:type="dxa"/>
            <w:vAlign w:val="bottom"/>
          </w:tcPr>
          <w:p w14:paraId="0963E063" w14:textId="77777777" w:rsidR="007534D5" w:rsidRPr="000B73C9" w:rsidRDefault="007534D5" w:rsidP="00065A6B">
            <w:pPr>
              <w:jc w:val="both"/>
              <w:rPr>
                <w:rFonts w:ascii="Times New Roman" w:hAnsi="Times New Roman" w:cs="Times New Roman"/>
                <w:color w:val="000000" w:themeColor="text1"/>
              </w:rPr>
            </w:pPr>
            <w:r w:rsidRPr="000B73C9">
              <w:rPr>
                <w:rFonts w:ascii="Times New Roman" w:hAnsi="Times New Roman" w:cs="Times New Roman"/>
                <w:color w:val="000000" w:themeColor="text1"/>
              </w:rPr>
              <w:t xml:space="preserve">Bankovní spojení, </w:t>
            </w:r>
            <w:proofErr w:type="spellStart"/>
            <w:r w:rsidRPr="000B73C9">
              <w:rPr>
                <w:rFonts w:ascii="Times New Roman" w:hAnsi="Times New Roman" w:cs="Times New Roman"/>
                <w:color w:val="000000" w:themeColor="text1"/>
              </w:rPr>
              <w:t>č.ú</w:t>
            </w:r>
            <w:proofErr w:type="spellEnd"/>
            <w:r w:rsidRPr="000B73C9">
              <w:rPr>
                <w:rFonts w:ascii="Times New Roman" w:hAnsi="Times New Roman" w:cs="Times New Roman"/>
                <w:color w:val="000000" w:themeColor="text1"/>
              </w:rPr>
              <w:t>.</w:t>
            </w:r>
          </w:p>
        </w:tc>
        <w:tc>
          <w:tcPr>
            <w:tcW w:w="6977" w:type="dxa"/>
            <w:vAlign w:val="center"/>
          </w:tcPr>
          <w:p w14:paraId="57A3E864" w14:textId="77777777" w:rsidR="007534D5" w:rsidRPr="000B73C9" w:rsidRDefault="007534D5" w:rsidP="00782F65">
            <w:pPr>
              <w:rPr>
                <w:rFonts w:ascii="Times New Roman" w:hAnsi="Times New Roman" w:cs="Times New Roman"/>
                <w:color w:val="000000" w:themeColor="text1"/>
              </w:rPr>
            </w:pPr>
          </w:p>
        </w:tc>
      </w:tr>
    </w:tbl>
    <w:p w14:paraId="522586CC" w14:textId="77777777" w:rsidR="000B5D1B" w:rsidRPr="000B73C9" w:rsidRDefault="000B5D1B" w:rsidP="00065A6B">
      <w:pPr>
        <w:spacing w:after="0" w:line="360" w:lineRule="auto"/>
        <w:ind w:left="425"/>
        <w:jc w:val="both"/>
        <w:rPr>
          <w:rFonts w:ascii="Times New Roman" w:hAnsi="Times New Roman" w:cs="Times New Roman"/>
          <w:b/>
          <w:color w:val="000000" w:themeColor="text1"/>
        </w:rPr>
      </w:pPr>
    </w:p>
    <w:p w14:paraId="23CB890E" w14:textId="1BA9DE3E" w:rsidR="000B5D1B" w:rsidRPr="000B73C9" w:rsidRDefault="000B5D1B" w:rsidP="00065A6B">
      <w:pPr>
        <w:spacing w:after="0" w:line="360" w:lineRule="auto"/>
        <w:ind w:left="425"/>
        <w:jc w:val="both"/>
        <w:rPr>
          <w:rFonts w:ascii="Times New Roman" w:hAnsi="Times New Roman" w:cs="Times New Roman"/>
          <w:b/>
          <w:color w:val="000000" w:themeColor="text1"/>
        </w:rPr>
      </w:pPr>
      <w:r w:rsidRPr="000B73C9">
        <w:rPr>
          <w:rFonts w:ascii="Times New Roman" w:hAnsi="Times New Roman" w:cs="Times New Roman"/>
          <w:b/>
          <w:color w:val="000000" w:themeColor="text1"/>
        </w:rPr>
        <w:t>Celkem bez DPH</w:t>
      </w:r>
      <w:r w:rsidR="007534D5" w:rsidRPr="000B73C9">
        <w:rPr>
          <w:rFonts w:ascii="Times New Roman" w:hAnsi="Times New Roman" w:cs="Times New Roman"/>
          <w:b/>
          <w:color w:val="000000" w:themeColor="text1"/>
        </w:rPr>
        <w:t>:</w:t>
      </w:r>
      <w:r w:rsidR="007534D5"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ab/>
      </w:r>
      <w:r w:rsidR="00785198" w:rsidRPr="000B73C9">
        <w:rPr>
          <w:rFonts w:ascii="Times New Roman" w:hAnsi="Times New Roman" w:cs="Times New Roman"/>
          <w:b/>
          <w:color w:val="000000" w:themeColor="text1"/>
        </w:rPr>
        <w:tab/>
      </w:r>
      <w:r w:rsidR="00785198"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7534D5" w:rsidRPr="000B73C9">
        <w:rPr>
          <w:rFonts w:ascii="Times New Roman" w:hAnsi="Times New Roman" w:cs="Times New Roman"/>
          <w:b/>
          <w:color w:val="000000" w:themeColor="text1"/>
        </w:rPr>
        <w:t>……………………</w:t>
      </w:r>
      <w:proofErr w:type="gramStart"/>
      <w:r w:rsidR="007534D5" w:rsidRPr="000B73C9">
        <w:rPr>
          <w:rFonts w:ascii="Times New Roman" w:hAnsi="Times New Roman" w:cs="Times New Roman"/>
          <w:b/>
          <w:color w:val="000000" w:themeColor="text1"/>
        </w:rPr>
        <w:t>…….</w:t>
      </w:r>
      <w:proofErr w:type="gramEnd"/>
      <w:r w:rsidR="007534D5" w:rsidRPr="000B73C9">
        <w:rPr>
          <w:rFonts w:ascii="Times New Roman" w:hAnsi="Times New Roman" w:cs="Times New Roman"/>
          <w:b/>
          <w:color w:val="000000" w:themeColor="text1"/>
        </w:rPr>
        <w:br/>
      </w:r>
      <w:r w:rsidRPr="000B73C9">
        <w:rPr>
          <w:rFonts w:ascii="Times New Roman" w:hAnsi="Times New Roman" w:cs="Times New Roman"/>
          <w:b/>
          <w:color w:val="000000" w:themeColor="text1"/>
        </w:rPr>
        <w:t>DPH:</w:t>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w:t>
      </w:r>
    </w:p>
    <w:p w14:paraId="6C350CB1" w14:textId="7B538B07" w:rsidR="00782F65" w:rsidRPr="000B73C9" w:rsidRDefault="007534D5" w:rsidP="00065A6B">
      <w:pPr>
        <w:spacing w:after="0" w:line="360" w:lineRule="auto"/>
        <w:ind w:left="425"/>
        <w:jc w:val="both"/>
        <w:rPr>
          <w:rFonts w:ascii="Times New Roman" w:hAnsi="Times New Roman" w:cs="Times New Roman"/>
          <w:b/>
          <w:color w:val="000000" w:themeColor="text1"/>
        </w:rPr>
      </w:pPr>
      <w:r w:rsidRPr="000B73C9">
        <w:rPr>
          <w:rFonts w:ascii="Times New Roman" w:hAnsi="Times New Roman" w:cs="Times New Roman"/>
          <w:b/>
          <w:color w:val="000000" w:themeColor="text1"/>
        </w:rPr>
        <w:t>Celková nabídková cena včetně DPH:</w:t>
      </w:r>
      <w:r w:rsidRPr="000B73C9">
        <w:rPr>
          <w:rFonts w:ascii="Times New Roman" w:hAnsi="Times New Roman" w:cs="Times New Roman"/>
          <w:b/>
          <w:color w:val="000000" w:themeColor="text1"/>
        </w:rPr>
        <w:tab/>
      </w:r>
      <w:r w:rsidR="000A2FA1"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Pr="000B73C9">
        <w:rPr>
          <w:rFonts w:ascii="Times New Roman" w:hAnsi="Times New Roman" w:cs="Times New Roman"/>
          <w:b/>
          <w:color w:val="000000" w:themeColor="text1"/>
        </w:rPr>
        <w:t>………………………….</w:t>
      </w:r>
    </w:p>
    <w:p w14:paraId="59E457A4" w14:textId="35B5F946" w:rsidR="005D74C2" w:rsidRPr="000B73C9" w:rsidRDefault="005D74C2" w:rsidP="00782F65">
      <w:pPr>
        <w:spacing w:after="0" w:line="360" w:lineRule="auto"/>
        <w:ind w:left="425"/>
        <w:rPr>
          <w:rFonts w:ascii="Times New Roman" w:hAnsi="Times New Roman" w:cs="Times New Roman"/>
          <w:b/>
          <w:color w:val="000000" w:themeColor="text1"/>
        </w:rPr>
      </w:pPr>
      <w:r w:rsidRPr="000B73C9">
        <w:rPr>
          <w:rFonts w:ascii="Times New Roman" w:hAnsi="Times New Roman" w:cs="Times New Roman"/>
          <w:b/>
          <w:color w:val="000000" w:themeColor="text1"/>
        </w:rPr>
        <w:t xml:space="preserve">Doba zpracování technické části dokumentace v kal. dnech </w:t>
      </w:r>
      <w:r w:rsidRPr="000B73C9">
        <w:rPr>
          <w:rFonts w:ascii="Times New Roman" w:hAnsi="Times New Roman" w:cs="Times New Roman"/>
          <w:b/>
          <w:color w:val="000000" w:themeColor="text1"/>
        </w:rPr>
        <w:tab/>
        <w:t>………………………….</w:t>
      </w:r>
    </w:p>
    <w:p w14:paraId="01547922" w14:textId="3B73F972" w:rsidR="009E612E" w:rsidRPr="000B73C9" w:rsidRDefault="00E823ED" w:rsidP="00782F65">
      <w:pPr>
        <w:spacing w:after="0" w:line="360" w:lineRule="auto"/>
        <w:ind w:left="425"/>
        <w:rPr>
          <w:rFonts w:ascii="Times New Roman" w:hAnsi="Times New Roman" w:cs="Times New Roman"/>
          <w:b/>
          <w:color w:val="000000" w:themeColor="text1"/>
        </w:rPr>
      </w:pPr>
      <w:r w:rsidRPr="000B73C9">
        <w:rPr>
          <w:rFonts w:ascii="Times New Roman" w:hAnsi="Times New Roman" w:cs="Times New Roman"/>
          <w:b/>
          <w:color w:val="000000" w:themeColor="text1"/>
        </w:rPr>
        <w:t>Referenční vzorek – název:</w:t>
      </w:r>
      <w:r w:rsidR="00F8627E" w:rsidRPr="000B73C9">
        <w:rPr>
          <w:rFonts w:ascii="Times New Roman" w:hAnsi="Times New Roman" w:cs="Times New Roman"/>
          <w:b/>
          <w:color w:val="000000" w:themeColor="text1"/>
        </w:rPr>
        <w:t xml:space="preserve"> </w:t>
      </w:r>
      <w:r w:rsidR="00F8627E"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5D74C2" w:rsidRPr="000B73C9">
        <w:rPr>
          <w:rFonts w:ascii="Times New Roman" w:hAnsi="Times New Roman" w:cs="Times New Roman"/>
          <w:b/>
          <w:color w:val="000000" w:themeColor="text1"/>
        </w:rPr>
        <w:tab/>
      </w:r>
      <w:r w:rsidR="00F8627E" w:rsidRPr="000B73C9">
        <w:rPr>
          <w:rFonts w:ascii="Times New Roman" w:hAnsi="Times New Roman" w:cs="Times New Roman"/>
          <w:b/>
          <w:color w:val="000000" w:themeColor="text1"/>
        </w:rPr>
        <w:t>………………………….</w:t>
      </w:r>
    </w:p>
    <w:p w14:paraId="482E560D" w14:textId="77777777" w:rsidR="00D4064C" w:rsidRPr="000B73C9" w:rsidRDefault="00D4064C" w:rsidP="00065A6B">
      <w:pPr>
        <w:spacing w:line="240" w:lineRule="auto"/>
        <w:jc w:val="both"/>
        <w:rPr>
          <w:rFonts w:ascii="Times New Roman" w:hAnsi="Times New Roman" w:cs="Times New Roman"/>
          <w:color w:val="000000" w:themeColor="text1"/>
        </w:rPr>
      </w:pPr>
    </w:p>
    <w:p w14:paraId="20B7AFF8" w14:textId="77777777" w:rsidR="007534D5" w:rsidRPr="000B73C9" w:rsidRDefault="00963795" w:rsidP="00065A6B">
      <w:pPr>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Podpisem stvrzujeme, že jsme vázáni celým obsahem nabídky po celou dobu běhu zadávací lhůty. Současně stvrzujeme, že podáváme nabídku na základě vypsané výzvy k podání nabídek.</w:t>
      </w:r>
    </w:p>
    <w:p w14:paraId="41E693CA" w14:textId="30B0DACD" w:rsidR="007534D5" w:rsidRPr="000B73C9" w:rsidRDefault="007534D5" w:rsidP="00065A6B">
      <w:pPr>
        <w:spacing w:line="240" w:lineRule="auto"/>
        <w:jc w:val="both"/>
        <w:rPr>
          <w:rFonts w:ascii="Times New Roman" w:hAnsi="Times New Roman" w:cs="Times New Roman"/>
          <w:color w:val="000000" w:themeColor="text1"/>
        </w:rPr>
      </w:pPr>
      <w:r w:rsidRPr="000B73C9">
        <w:rPr>
          <w:rFonts w:ascii="Times New Roman" w:hAnsi="Times New Roman" w:cs="Times New Roman"/>
          <w:color w:val="000000" w:themeColor="text1"/>
        </w:rPr>
        <w:t>V   ………………………………….</w:t>
      </w:r>
      <w:r w:rsidRPr="000B73C9">
        <w:rPr>
          <w:rFonts w:ascii="Times New Roman" w:hAnsi="Times New Roman" w:cs="Times New Roman"/>
          <w:color w:val="000000" w:themeColor="text1"/>
        </w:rPr>
        <w:tab/>
        <w:t>Dne ………………</w:t>
      </w:r>
    </w:p>
    <w:p w14:paraId="7547CC08" w14:textId="24D1E548" w:rsidR="007534D5" w:rsidRPr="000B73C9" w:rsidRDefault="00734E30" w:rsidP="00065A6B">
      <w:pPr>
        <w:spacing w:line="240" w:lineRule="auto"/>
        <w:ind w:left="4956" w:firstLine="708"/>
        <w:jc w:val="both"/>
        <w:rPr>
          <w:rFonts w:ascii="Times New Roman" w:hAnsi="Times New Roman" w:cs="Times New Roman"/>
          <w:color w:val="000000" w:themeColor="text1"/>
        </w:rPr>
      </w:pPr>
      <w:r w:rsidRPr="000B73C9">
        <w:rPr>
          <w:rFonts w:ascii="Times New Roman" w:hAnsi="Times New Roman" w:cs="Times New Roman"/>
          <w:color w:val="000000" w:themeColor="text1"/>
        </w:rPr>
        <w:br/>
      </w:r>
      <w:r w:rsidR="00BE3149" w:rsidRPr="000B73C9">
        <w:rPr>
          <w:rFonts w:ascii="Times New Roman" w:hAnsi="Times New Roman" w:cs="Times New Roman"/>
          <w:color w:val="000000" w:themeColor="text1"/>
        </w:rPr>
        <w:t>……………………………</w:t>
      </w:r>
      <w:proofErr w:type="gramStart"/>
      <w:r w:rsidR="00BE3149" w:rsidRPr="000B73C9">
        <w:rPr>
          <w:rFonts w:ascii="Times New Roman" w:hAnsi="Times New Roman" w:cs="Times New Roman"/>
          <w:color w:val="000000" w:themeColor="text1"/>
        </w:rPr>
        <w:t>…….</w:t>
      </w:r>
      <w:proofErr w:type="gramEnd"/>
      <w:r w:rsidR="00BE3149" w:rsidRPr="000B73C9">
        <w:rPr>
          <w:rFonts w:ascii="Times New Roman" w:hAnsi="Times New Roman" w:cs="Times New Roman"/>
          <w:color w:val="000000" w:themeColor="text1"/>
        </w:rPr>
        <w:t>.</w:t>
      </w:r>
      <w:r w:rsidRPr="000B73C9">
        <w:rPr>
          <w:rFonts w:ascii="Times New Roman" w:hAnsi="Times New Roman" w:cs="Times New Roman"/>
          <w:color w:val="000000" w:themeColor="text1"/>
        </w:rPr>
        <w:br/>
      </w:r>
      <w:r w:rsidR="007534D5" w:rsidRPr="000B73C9">
        <w:rPr>
          <w:rFonts w:ascii="Times New Roman" w:hAnsi="Times New Roman" w:cs="Times New Roman"/>
          <w:color w:val="000000" w:themeColor="text1"/>
        </w:rPr>
        <w:t>podpis oprávněné osoby uchazeče</w:t>
      </w:r>
    </w:p>
    <w:sectPr w:rsidR="007534D5" w:rsidRPr="000B73C9" w:rsidSect="00065A6B">
      <w:footerReference w:type="default" r:id="rId15"/>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F7314" w14:textId="77777777" w:rsidR="00335DCF" w:rsidRDefault="00335DCF" w:rsidP="00C640F3">
      <w:pPr>
        <w:spacing w:after="0" w:line="240" w:lineRule="auto"/>
      </w:pPr>
      <w:r>
        <w:separator/>
      </w:r>
    </w:p>
  </w:endnote>
  <w:endnote w:type="continuationSeparator" w:id="0">
    <w:p w14:paraId="168B758E" w14:textId="77777777" w:rsidR="00335DCF" w:rsidRDefault="00335DCF"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3D82722B" w:rsidR="00C640F3" w:rsidRDefault="00807451">
        <w:pPr>
          <w:pStyle w:val="Zpat"/>
          <w:jc w:val="center"/>
        </w:pPr>
        <w:r>
          <w:fldChar w:fldCharType="begin"/>
        </w:r>
        <w:r>
          <w:instrText xml:space="preserve"> PAGE   \* MERGEFORMAT </w:instrText>
        </w:r>
        <w:r>
          <w:fldChar w:fldCharType="separate"/>
        </w:r>
        <w:r w:rsidR="00AB3A30">
          <w:rPr>
            <w:noProof/>
          </w:rPr>
          <w:t>3</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B0169" w14:textId="77777777" w:rsidR="00335DCF" w:rsidRDefault="00335DCF" w:rsidP="00C640F3">
      <w:pPr>
        <w:spacing w:after="0" w:line="240" w:lineRule="auto"/>
      </w:pPr>
      <w:r>
        <w:separator/>
      </w:r>
    </w:p>
  </w:footnote>
  <w:footnote w:type="continuationSeparator" w:id="0">
    <w:p w14:paraId="109E270E" w14:textId="77777777" w:rsidR="00335DCF" w:rsidRDefault="00335DCF"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979A2"/>
    <w:multiLevelType w:val="hybridMultilevel"/>
    <w:tmpl w:val="3EFA4B42"/>
    <w:lvl w:ilvl="0" w:tplc="91B2DE2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8"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num w:numId="1">
    <w:abstractNumId w:val="8"/>
  </w:num>
  <w:num w:numId="2">
    <w:abstractNumId w:val="12"/>
  </w:num>
  <w:num w:numId="3">
    <w:abstractNumId w:val="9"/>
  </w:num>
  <w:num w:numId="4">
    <w:abstractNumId w:val="11"/>
  </w:num>
  <w:num w:numId="5">
    <w:abstractNumId w:val="1"/>
  </w:num>
  <w:num w:numId="6">
    <w:abstractNumId w:val="10"/>
  </w:num>
  <w:num w:numId="7">
    <w:abstractNumId w:val="7"/>
  </w:num>
  <w:num w:numId="8">
    <w:abstractNumId w:val="2"/>
  </w:num>
  <w:num w:numId="9">
    <w:abstractNumId w:val="3"/>
  </w:num>
  <w:num w:numId="10">
    <w:abstractNumId w:val="6"/>
  </w:num>
  <w:num w:numId="11">
    <w:abstractNumId w:val="13"/>
  </w:num>
  <w:num w:numId="12">
    <w:abstractNumId w:val="4"/>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1AE5"/>
    <w:rsid w:val="00002BEB"/>
    <w:rsid w:val="00005A4D"/>
    <w:rsid w:val="00007831"/>
    <w:rsid w:val="000136AC"/>
    <w:rsid w:val="00016BA0"/>
    <w:rsid w:val="00017679"/>
    <w:rsid w:val="000217B2"/>
    <w:rsid w:val="00023345"/>
    <w:rsid w:val="00026BC6"/>
    <w:rsid w:val="0003381D"/>
    <w:rsid w:val="000361C2"/>
    <w:rsid w:val="00043F69"/>
    <w:rsid w:val="000440E7"/>
    <w:rsid w:val="00046A14"/>
    <w:rsid w:val="00046FB5"/>
    <w:rsid w:val="00050D30"/>
    <w:rsid w:val="0005216E"/>
    <w:rsid w:val="00056930"/>
    <w:rsid w:val="00065A6B"/>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D1B"/>
    <w:rsid w:val="000B73C9"/>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44B2"/>
    <w:rsid w:val="000F59D6"/>
    <w:rsid w:val="000F61DC"/>
    <w:rsid w:val="001055B5"/>
    <w:rsid w:val="00111C07"/>
    <w:rsid w:val="00117DA3"/>
    <w:rsid w:val="00117F9E"/>
    <w:rsid w:val="00123D3D"/>
    <w:rsid w:val="001248AD"/>
    <w:rsid w:val="00126028"/>
    <w:rsid w:val="00133164"/>
    <w:rsid w:val="0013514E"/>
    <w:rsid w:val="00135211"/>
    <w:rsid w:val="001372CC"/>
    <w:rsid w:val="0014191C"/>
    <w:rsid w:val="00147642"/>
    <w:rsid w:val="00152E8F"/>
    <w:rsid w:val="00171AB9"/>
    <w:rsid w:val="00173014"/>
    <w:rsid w:val="001804C5"/>
    <w:rsid w:val="00181602"/>
    <w:rsid w:val="00185FD7"/>
    <w:rsid w:val="00186680"/>
    <w:rsid w:val="00186C3C"/>
    <w:rsid w:val="001878DC"/>
    <w:rsid w:val="001926F1"/>
    <w:rsid w:val="0019513F"/>
    <w:rsid w:val="001966D7"/>
    <w:rsid w:val="001A110C"/>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7E9"/>
    <w:rsid w:val="002054F0"/>
    <w:rsid w:val="002066DD"/>
    <w:rsid w:val="002136E7"/>
    <w:rsid w:val="00214D45"/>
    <w:rsid w:val="002152FF"/>
    <w:rsid w:val="00220067"/>
    <w:rsid w:val="00220B39"/>
    <w:rsid w:val="00221D9D"/>
    <w:rsid w:val="0022499B"/>
    <w:rsid w:val="0022648C"/>
    <w:rsid w:val="00226B12"/>
    <w:rsid w:val="002314EC"/>
    <w:rsid w:val="00231E29"/>
    <w:rsid w:val="0024017C"/>
    <w:rsid w:val="00242514"/>
    <w:rsid w:val="002441BE"/>
    <w:rsid w:val="002442BF"/>
    <w:rsid w:val="0024752D"/>
    <w:rsid w:val="00251EE2"/>
    <w:rsid w:val="002622F0"/>
    <w:rsid w:val="002630C0"/>
    <w:rsid w:val="00266D0F"/>
    <w:rsid w:val="0027358F"/>
    <w:rsid w:val="00275DC6"/>
    <w:rsid w:val="002876AF"/>
    <w:rsid w:val="00287D4A"/>
    <w:rsid w:val="0029092E"/>
    <w:rsid w:val="00293876"/>
    <w:rsid w:val="0029531B"/>
    <w:rsid w:val="002B17BD"/>
    <w:rsid w:val="002B31F4"/>
    <w:rsid w:val="002B4F91"/>
    <w:rsid w:val="002C61C8"/>
    <w:rsid w:val="002D2AE4"/>
    <w:rsid w:val="002D60B3"/>
    <w:rsid w:val="002E2B49"/>
    <w:rsid w:val="002E46DA"/>
    <w:rsid w:val="002F1318"/>
    <w:rsid w:val="002F231C"/>
    <w:rsid w:val="002F2EAC"/>
    <w:rsid w:val="002F4E65"/>
    <w:rsid w:val="0030696C"/>
    <w:rsid w:val="00310271"/>
    <w:rsid w:val="00311721"/>
    <w:rsid w:val="00316ACC"/>
    <w:rsid w:val="00327281"/>
    <w:rsid w:val="00327878"/>
    <w:rsid w:val="00330B53"/>
    <w:rsid w:val="003310DA"/>
    <w:rsid w:val="003331A2"/>
    <w:rsid w:val="00335DCF"/>
    <w:rsid w:val="00341C6E"/>
    <w:rsid w:val="00341EE6"/>
    <w:rsid w:val="003457B7"/>
    <w:rsid w:val="00345E17"/>
    <w:rsid w:val="00347777"/>
    <w:rsid w:val="00356272"/>
    <w:rsid w:val="00357BB0"/>
    <w:rsid w:val="00361711"/>
    <w:rsid w:val="00362E22"/>
    <w:rsid w:val="003734EC"/>
    <w:rsid w:val="00375C45"/>
    <w:rsid w:val="0037608A"/>
    <w:rsid w:val="003827EB"/>
    <w:rsid w:val="00391CAD"/>
    <w:rsid w:val="00396818"/>
    <w:rsid w:val="003A3BEA"/>
    <w:rsid w:val="003B07D2"/>
    <w:rsid w:val="003B318A"/>
    <w:rsid w:val="003B4B21"/>
    <w:rsid w:val="003B5D15"/>
    <w:rsid w:val="003B619B"/>
    <w:rsid w:val="003B635A"/>
    <w:rsid w:val="003C036B"/>
    <w:rsid w:val="003C5A5A"/>
    <w:rsid w:val="003C6C9A"/>
    <w:rsid w:val="003D087D"/>
    <w:rsid w:val="003D125C"/>
    <w:rsid w:val="003D5B66"/>
    <w:rsid w:val="003D661C"/>
    <w:rsid w:val="003E4822"/>
    <w:rsid w:val="003E561E"/>
    <w:rsid w:val="003F752B"/>
    <w:rsid w:val="004175E6"/>
    <w:rsid w:val="00417A9C"/>
    <w:rsid w:val="004205DB"/>
    <w:rsid w:val="00422A28"/>
    <w:rsid w:val="0042608E"/>
    <w:rsid w:val="0043033C"/>
    <w:rsid w:val="00441831"/>
    <w:rsid w:val="00441B7C"/>
    <w:rsid w:val="00443E2A"/>
    <w:rsid w:val="00447B79"/>
    <w:rsid w:val="00450C14"/>
    <w:rsid w:val="00451417"/>
    <w:rsid w:val="004519EC"/>
    <w:rsid w:val="00455F38"/>
    <w:rsid w:val="00457329"/>
    <w:rsid w:val="00467164"/>
    <w:rsid w:val="0047364A"/>
    <w:rsid w:val="00484EFC"/>
    <w:rsid w:val="004921D9"/>
    <w:rsid w:val="00497298"/>
    <w:rsid w:val="004A2B74"/>
    <w:rsid w:val="004A375B"/>
    <w:rsid w:val="004A5967"/>
    <w:rsid w:val="004B223B"/>
    <w:rsid w:val="004B30BF"/>
    <w:rsid w:val="004B7678"/>
    <w:rsid w:val="004C2E87"/>
    <w:rsid w:val="004C64F3"/>
    <w:rsid w:val="004D57AE"/>
    <w:rsid w:val="004E31BF"/>
    <w:rsid w:val="004E5B85"/>
    <w:rsid w:val="004F0804"/>
    <w:rsid w:val="004F4207"/>
    <w:rsid w:val="004F5275"/>
    <w:rsid w:val="004F559E"/>
    <w:rsid w:val="004F7507"/>
    <w:rsid w:val="005017BE"/>
    <w:rsid w:val="00504368"/>
    <w:rsid w:val="005107A9"/>
    <w:rsid w:val="0051516A"/>
    <w:rsid w:val="00516019"/>
    <w:rsid w:val="005226F5"/>
    <w:rsid w:val="0053250E"/>
    <w:rsid w:val="005354A4"/>
    <w:rsid w:val="00542726"/>
    <w:rsid w:val="0054327E"/>
    <w:rsid w:val="00565580"/>
    <w:rsid w:val="00572754"/>
    <w:rsid w:val="00574D1B"/>
    <w:rsid w:val="005851FD"/>
    <w:rsid w:val="005905DB"/>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D74C2"/>
    <w:rsid w:val="005E22F8"/>
    <w:rsid w:val="005E7543"/>
    <w:rsid w:val="005F051B"/>
    <w:rsid w:val="005F41AD"/>
    <w:rsid w:val="005F61D5"/>
    <w:rsid w:val="0060110A"/>
    <w:rsid w:val="0060344B"/>
    <w:rsid w:val="0060366F"/>
    <w:rsid w:val="006061F7"/>
    <w:rsid w:val="006100AC"/>
    <w:rsid w:val="00617487"/>
    <w:rsid w:val="0062339A"/>
    <w:rsid w:val="00627DFA"/>
    <w:rsid w:val="006342BD"/>
    <w:rsid w:val="00635BFF"/>
    <w:rsid w:val="00637E4A"/>
    <w:rsid w:val="00637EB0"/>
    <w:rsid w:val="00645095"/>
    <w:rsid w:val="00647EAE"/>
    <w:rsid w:val="00661A8F"/>
    <w:rsid w:val="00661E12"/>
    <w:rsid w:val="006643BD"/>
    <w:rsid w:val="00673E69"/>
    <w:rsid w:val="00674F41"/>
    <w:rsid w:val="00682713"/>
    <w:rsid w:val="00682C59"/>
    <w:rsid w:val="00682CEC"/>
    <w:rsid w:val="00684D2E"/>
    <w:rsid w:val="00687114"/>
    <w:rsid w:val="00692DAE"/>
    <w:rsid w:val="0069575B"/>
    <w:rsid w:val="00697489"/>
    <w:rsid w:val="00697652"/>
    <w:rsid w:val="006B13E1"/>
    <w:rsid w:val="006D2D10"/>
    <w:rsid w:val="006E0F59"/>
    <w:rsid w:val="006E2737"/>
    <w:rsid w:val="006E31B1"/>
    <w:rsid w:val="006E535F"/>
    <w:rsid w:val="006F13F3"/>
    <w:rsid w:val="006F2C57"/>
    <w:rsid w:val="006F3A97"/>
    <w:rsid w:val="0070244F"/>
    <w:rsid w:val="007052A3"/>
    <w:rsid w:val="00705450"/>
    <w:rsid w:val="007054A2"/>
    <w:rsid w:val="00712258"/>
    <w:rsid w:val="00713E62"/>
    <w:rsid w:val="00716CC6"/>
    <w:rsid w:val="00727A0F"/>
    <w:rsid w:val="00732E3F"/>
    <w:rsid w:val="007343C9"/>
    <w:rsid w:val="007344EC"/>
    <w:rsid w:val="00734E30"/>
    <w:rsid w:val="0073523E"/>
    <w:rsid w:val="00737A30"/>
    <w:rsid w:val="007415BA"/>
    <w:rsid w:val="00741DC5"/>
    <w:rsid w:val="00744DB4"/>
    <w:rsid w:val="00745B39"/>
    <w:rsid w:val="007534D5"/>
    <w:rsid w:val="0076075A"/>
    <w:rsid w:val="00760784"/>
    <w:rsid w:val="007655BF"/>
    <w:rsid w:val="007676D1"/>
    <w:rsid w:val="00770BF7"/>
    <w:rsid w:val="00771828"/>
    <w:rsid w:val="00775FF4"/>
    <w:rsid w:val="00776E70"/>
    <w:rsid w:val="00781323"/>
    <w:rsid w:val="00782F65"/>
    <w:rsid w:val="00785198"/>
    <w:rsid w:val="00787D1F"/>
    <w:rsid w:val="00791781"/>
    <w:rsid w:val="007922A7"/>
    <w:rsid w:val="007956F0"/>
    <w:rsid w:val="007A2FEF"/>
    <w:rsid w:val="007A5EE8"/>
    <w:rsid w:val="007A60FC"/>
    <w:rsid w:val="007B0CA5"/>
    <w:rsid w:val="007B2C28"/>
    <w:rsid w:val="007B5B5A"/>
    <w:rsid w:val="007C13A6"/>
    <w:rsid w:val="007C258E"/>
    <w:rsid w:val="007C3287"/>
    <w:rsid w:val="007C6E57"/>
    <w:rsid w:val="007D1FB5"/>
    <w:rsid w:val="007D33C3"/>
    <w:rsid w:val="007D635B"/>
    <w:rsid w:val="007D7A6B"/>
    <w:rsid w:val="007E2458"/>
    <w:rsid w:val="007E54F5"/>
    <w:rsid w:val="007E648A"/>
    <w:rsid w:val="007E6DE7"/>
    <w:rsid w:val="007F0ED9"/>
    <w:rsid w:val="007F6C9A"/>
    <w:rsid w:val="00804923"/>
    <w:rsid w:val="00807451"/>
    <w:rsid w:val="0081347C"/>
    <w:rsid w:val="00816A38"/>
    <w:rsid w:val="00817080"/>
    <w:rsid w:val="00823D92"/>
    <w:rsid w:val="00830330"/>
    <w:rsid w:val="00833DD4"/>
    <w:rsid w:val="0083449B"/>
    <w:rsid w:val="00842FE5"/>
    <w:rsid w:val="0084506E"/>
    <w:rsid w:val="00854235"/>
    <w:rsid w:val="00857567"/>
    <w:rsid w:val="008641D2"/>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799B"/>
    <w:rsid w:val="008D1D46"/>
    <w:rsid w:val="008D72BC"/>
    <w:rsid w:val="008E02D2"/>
    <w:rsid w:val="008E6366"/>
    <w:rsid w:val="008F0F94"/>
    <w:rsid w:val="008F21BE"/>
    <w:rsid w:val="008F3CED"/>
    <w:rsid w:val="008F4B90"/>
    <w:rsid w:val="008F7176"/>
    <w:rsid w:val="00901544"/>
    <w:rsid w:val="00902BBA"/>
    <w:rsid w:val="0091240D"/>
    <w:rsid w:val="00914ABF"/>
    <w:rsid w:val="00915D7E"/>
    <w:rsid w:val="0092187D"/>
    <w:rsid w:val="00927FF2"/>
    <w:rsid w:val="00933645"/>
    <w:rsid w:val="0093489A"/>
    <w:rsid w:val="0093563D"/>
    <w:rsid w:val="009374BD"/>
    <w:rsid w:val="00950019"/>
    <w:rsid w:val="00955426"/>
    <w:rsid w:val="00955C19"/>
    <w:rsid w:val="009560B7"/>
    <w:rsid w:val="009602CB"/>
    <w:rsid w:val="00960FF2"/>
    <w:rsid w:val="00962941"/>
    <w:rsid w:val="00962957"/>
    <w:rsid w:val="00963795"/>
    <w:rsid w:val="00964FA9"/>
    <w:rsid w:val="009734E2"/>
    <w:rsid w:val="00982467"/>
    <w:rsid w:val="00990392"/>
    <w:rsid w:val="00991397"/>
    <w:rsid w:val="00992617"/>
    <w:rsid w:val="009A6296"/>
    <w:rsid w:val="009A7A72"/>
    <w:rsid w:val="009B0388"/>
    <w:rsid w:val="009B28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00B1"/>
    <w:rsid w:val="00A22CE6"/>
    <w:rsid w:val="00A25D9C"/>
    <w:rsid w:val="00A27C8B"/>
    <w:rsid w:val="00A322A3"/>
    <w:rsid w:val="00A41140"/>
    <w:rsid w:val="00A42637"/>
    <w:rsid w:val="00A42C63"/>
    <w:rsid w:val="00A446BC"/>
    <w:rsid w:val="00A543FF"/>
    <w:rsid w:val="00A562EA"/>
    <w:rsid w:val="00A570F8"/>
    <w:rsid w:val="00A60DB2"/>
    <w:rsid w:val="00A64F42"/>
    <w:rsid w:val="00A6589E"/>
    <w:rsid w:val="00A70767"/>
    <w:rsid w:val="00A860BB"/>
    <w:rsid w:val="00A926BF"/>
    <w:rsid w:val="00A928A9"/>
    <w:rsid w:val="00A92F84"/>
    <w:rsid w:val="00A9501E"/>
    <w:rsid w:val="00A95DF1"/>
    <w:rsid w:val="00AA378C"/>
    <w:rsid w:val="00AB3A30"/>
    <w:rsid w:val="00AB4F0D"/>
    <w:rsid w:val="00AB78DA"/>
    <w:rsid w:val="00AC03AF"/>
    <w:rsid w:val="00AC2AE1"/>
    <w:rsid w:val="00AD0227"/>
    <w:rsid w:val="00AE0114"/>
    <w:rsid w:val="00AE625E"/>
    <w:rsid w:val="00AF1B80"/>
    <w:rsid w:val="00AF2FDF"/>
    <w:rsid w:val="00AF6BE0"/>
    <w:rsid w:val="00AF7A13"/>
    <w:rsid w:val="00B013B5"/>
    <w:rsid w:val="00B014BE"/>
    <w:rsid w:val="00B054B1"/>
    <w:rsid w:val="00B057A8"/>
    <w:rsid w:val="00B0789C"/>
    <w:rsid w:val="00B07C55"/>
    <w:rsid w:val="00B1087C"/>
    <w:rsid w:val="00B209F9"/>
    <w:rsid w:val="00B24FF6"/>
    <w:rsid w:val="00B262FE"/>
    <w:rsid w:val="00B2741C"/>
    <w:rsid w:val="00B3750E"/>
    <w:rsid w:val="00B37925"/>
    <w:rsid w:val="00B444BF"/>
    <w:rsid w:val="00B50CB6"/>
    <w:rsid w:val="00B56759"/>
    <w:rsid w:val="00B63823"/>
    <w:rsid w:val="00B7600C"/>
    <w:rsid w:val="00B76727"/>
    <w:rsid w:val="00B80D3B"/>
    <w:rsid w:val="00B86A98"/>
    <w:rsid w:val="00B874E9"/>
    <w:rsid w:val="00B9004A"/>
    <w:rsid w:val="00B95AE8"/>
    <w:rsid w:val="00B96926"/>
    <w:rsid w:val="00BA2CB9"/>
    <w:rsid w:val="00BA34A4"/>
    <w:rsid w:val="00BA63CE"/>
    <w:rsid w:val="00BA73E8"/>
    <w:rsid w:val="00BB09A7"/>
    <w:rsid w:val="00BB339A"/>
    <w:rsid w:val="00BB6AF8"/>
    <w:rsid w:val="00BC0AF6"/>
    <w:rsid w:val="00BC104A"/>
    <w:rsid w:val="00BC7F57"/>
    <w:rsid w:val="00BD0682"/>
    <w:rsid w:val="00BD26B2"/>
    <w:rsid w:val="00BE3149"/>
    <w:rsid w:val="00BE418B"/>
    <w:rsid w:val="00BE52D8"/>
    <w:rsid w:val="00BE7412"/>
    <w:rsid w:val="00BE7670"/>
    <w:rsid w:val="00C00F88"/>
    <w:rsid w:val="00C046B9"/>
    <w:rsid w:val="00C04EB8"/>
    <w:rsid w:val="00C0778A"/>
    <w:rsid w:val="00C13B54"/>
    <w:rsid w:val="00C20CAA"/>
    <w:rsid w:val="00C30D04"/>
    <w:rsid w:val="00C31843"/>
    <w:rsid w:val="00C3198F"/>
    <w:rsid w:val="00C31F8F"/>
    <w:rsid w:val="00C357AC"/>
    <w:rsid w:val="00C438E5"/>
    <w:rsid w:val="00C43C10"/>
    <w:rsid w:val="00C4712F"/>
    <w:rsid w:val="00C471C5"/>
    <w:rsid w:val="00C52D44"/>
    <w:rsid w:val="00C54BD2"/>
    <w:rsid w:val="00C57F46"/>
    <w:rsid w:val="00C605AA"/>
    <w:rsid w:val="00C6329E"/>
    <w:rsid w:val="00C633D6"/>
    <w:rsid w:val="00C63673"/>
    <w:rsid w:val="00C63CA7"/>
    <w:rsid w:val="00C640F3"/>
    <w:rsid w:val="00C65D9A"/>
    <w:rsid w:val="00C70D54"/>
    <w:rsid w:val="00C77C66"/>
    <w:rsid w:val="00C84A35"/>
    <w:rsid w:val="00C93E48"/>
    <w:rsid w:val="00C9791B"/>
    <w:rsid w:val="00CA2821"/>
    <w:rsid w:val="00CA4FEE"/>
    <w:rsid w:val="00CA5097"/>
    <w:rsid w:val="00CA7AC5"/>
    <w:rsid w:val="00CB1503"/>
    <w:rsid w:val="00CB3A71"/>
    <w:rsid w:val="00CB7236"/>
    <w:rsid w:val="00CC05D5"/>
    <w:rsid w:val="00CC3823"/>
    <w:rsid w:val="00CC5511"/>
    <w:rsid w:val="00CD0560"/>
    <w:rsid w:val="00CE0A05"/>
    <w:rsid w:val="00CE2505"/>
    <w:rsid w:val="00CE3CA3"/>
    <w:rsid w:val="00CE3E0D"/>
    <w:rsid w:val="00CF1B17"/>
    <w:rsid w:val="00CF1EC4"/>
    <w:rsid w:val="00CF26E6"/>
    <w:rsid w:val="00CF4461"/>
    <w:rsid w:val="00D05AC8"/>
    <w:rsid w:val="00D06471"/>
    <w:rsid w:val="00D07970"/>
    <w:rsid w:val="00D103BC"/>
    <w:rsid w:val="00D105F6"/>
    <w:rsid w:val="00D12AA1"/>
    <w:rsid w:val="00D24B85"/>
    <w:rsid w:val="00D37641"/>
    <w:rsid w:val="00D4064C"/>
    <w:rsid w:val="00D4128E"/>
    <w:rsid w:val="00D468C1"/>
    <w:rsid w:val="00D47CF6"/>
    <w:rsid w:val="00D52922"/>
    <w:rsid w:val="00D52CBD"/>
    <w:rsid w:val="00D53A4D"/>
    <w:rsid w:val="00D5656B"/>
    <w:rsid w:val="00D60BB8"/>
    <w:rsid w:val="00D62445"/>
    <w:rsid w:val="00D64480"/>
    <w:rsid w:val="00D84E8B"/>
    <w:rsid w:val="00D86BF6"/>
    <w:rsid w:val="00D921C0"/>
    <w:rsid w:val="00DA3275"/>
    <w:rsid w:val="00DB4B27"/>
    <w:rsid w:val="00DB7474"/>
    <w:rsid w:val="00DC6709"/>
    <w:rsid w:val="00DD2B9E"/>
    <w:rsid w:val="00DD4A03"/>
    <w:rsid w:val="00DD5435"/>
    <w:rsid w:val="00DD6062"/>
    <w:rsid w:val="00DE12B2"/>
    <w:rsid w:val="00DE59BB"/>
    <w:rsid w:val="00DE6E78"/>
    <w:rsid w:val="00DF20CE"/>
    <w:rsid w:val="00E02056"/>
    <w:rsid w:val="00E0547E"/>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1606"/>
    <w:rsid w:val="00E7683E"/>
    <w:rsid w:val="00E77477"/>
    <w:rsid w:val="00E823ED"/>
    <w:rsid w:val="00E86876"/>
    <w:rsid w:val="00E9311A"/>
    <w:rsid w:val="00E95121"/>
    <w:rsid w:val="00E9601B"/>
    <w:rsid w:val="00E963D1"/>
    <w:rsid w:val="00EA44F0"/>
    <w:rsid w:val="00EA4806"/>
    <w:rsid w:val="00EA48A9"/>
    <w:rsid w:val="00EA4A01"/>
    <w:rsid w:val="00ED2056"/>
    <w:rsid w:val="00ED2F41"/>
    <w:rsid w:val="00ED7973"/>
    <w:rsid w:val="00EF5100"/>
    <w:rsid w:val="00F01B7B"/>
    <w:rsid w:val="00F01F6A"/>
    <w:rsid w:val="00F02866"/>
    <w:rsid w:val="00F03FDA"/>
    <w:rsid w:val="00F0505B"/>
    <w:rsid w:val="00F116EB"/>
    <w:rsid w:val="00F12169"/>
    <w:rsid w:val="00F13A66"/>
    <w:rsid w:val="00F14781"/>
    <w:rsid w:val="00F15B87"/>
    <w:rsid w:val="00F30AF4"/>
    <w:rsid w:val="00F32936"/>
    <w:rsid w:val="00F40DA0"/>
    <w:rsid w:val="00F449FF"/>
    <w:rsid w:val="00F45A03"/>
    <w:rsid w:val="00F45E21"/>
    <w:rsid w:val="00F45F91"/>
    <w:rsid w:val="00F471B9"/>
    <w:rsid w:val="00F51EE3"/>
    <w:rsid w:val="00F52C9D"/>
    <w:rsid w:val="00F5399A"/>
    <w:rsid w:val="00F60337"/>
    <w:rsid w:val="00F60794"/>
    <w:rsid w:val="00F74641"/>
    <w:rsid w:val="00F75390"/>
    <w:rsid w:val="00F81499"/>
    <w:rsid w:val="00F8553B"/>
    <w:rsid w:val="00F85D53"/>
    <w:rsid w:val="00F8627E"/>
    <w:rsid w:val="00F97C63"/>
    <w:rsid w:val="00FA5248"/>
    <w:rsid w:val="00FC2696"/>
    <w:rsid w:val="00FC290C"/>
    <w:rsid w:val="00FD2C89"/>
    <w:rsid w:val="00FD3D04"/>
    <w:rsid w:val="00FD664E"/>
    <w:rsid w:val="00FD7FBA"/>
    <w:rsid w:val="00FE0163"/>
    <w:rsid w:val="00FE2505"/>
    <w:rsid w:val="00FE3CAC"/>
    <w:rsid w:val="00FF3DA8"/>
    <w:rsid w:val="00FF427E"/>
    <w:rsid w:val="00FF48A0"/>
    <w:rsid w:val="00FF5C58"/>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 w:type="character" w:styleId="Nevyeenzmnka">
    <w:name w:val="Unresolved Mention"/>
    <w:basedOn w:val="Standardnpsmoodstavce"/>
    <w:uiPriority w:val="99"/>
    <w:semiHidden/>
    <w:unhideWhenUsed/>
    <w:rsid w:val="00DD4A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yerz@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i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5D83"/>
    <w:rsid w:val="00061853"/>
    <w:rsid w:val="000A2B9F"/>
    <w:rsid w:val="000D4092"/>
    <w:rsid w:val="000D70CD"/>
    <w:rsid w:val="00130ECA"/>
    <w:rsid w:val="00131C61"/>
    <w:rsid w:val="00160A96"/>
    <w:rsid w:val="0016493F"/>
    <w:rsid w:val="0016711B"/>
    <w:rsid w:val="0016727D"/>
    <w:rsid w:val="001A248C"/>
    <w:rsid w:val="001C4B0E"/>
    <w:rsid w:val="001F3EF6"/>
    <w:rsid w:val="001F5202"/>
    <w:rsid w:val="00236D31"/>
    <w:rsid w:val="0024501A"/>
    <w:rsid w:val="0025318C"/>
    <w:rsid w:val="002629A4"/>
    <w:rsid w:val="00262BA4"/>
    <w:rsid w:val="0027609F"/>
    <w:rsid w:val="002973CE"/>
    <w:rsid w:val="002A0922"/>
    <w:rsid w:val="002B6F87"/>
    <w:rsid w:val="002E0887"/>
    <w:rsid w:val="003370A6"/>
    <w:rsid w:val="0036638C"/>
    <w:rsid w:val="003A11D8"/>
    <w:rsid w:val="003A1F1E"/>
    <w:rsid w:val="004225E5"/>
    <w:rsid w:val="00431A40"/>
    <w:rsid w:val="00441E17"/>
    <w:rsid w:val="00456076"/>
    <w:rsid w:val="004672C3"/>
    <w:rsid w:val="00474A72"/>
    <w:rsid w:val="00484DFC"/>
    <w:rsid w:val="00496EBD"/>
    <w:rsid w:val="004A347A"/>
    <w:rsid w:val="004B79AF"/>
    <w:rsid w:val="004E0C7A"/>
    <w:rsid w:val="004E2FA1"/>
    <w:rsid w:val="004E764D"/>
    <w:rsid w:val="004E7C8C"/>
    <w:rsid w:val="004F2584"/>
    <w:rsid w:val="004F4526"/>
    <w:rsid w:val="00556361"/>
    <w:rsid w:val="0059266B"/>
    <w:rsid w:val="005A2002"/>
    <w:rsid w:val="005C5414"/>
    <w:rsid w:val="00615DDD"/>
    <w:rsid w:val="006176B8"/>
    <w:rsid w:val="00634DCB"/>
    <w:rsid w:val="006A7CDF"/>
    <w:rsid w:val="006D4601"/>
    <w:rsid w:val="006D58E9"/>
    <w:rsid w:val="0070623D"/>
    <w:rsid w:val="00723C0D"/>
    <w:rsid w:val="0074591E"/>
    <w:rsid w:val="00781F33"/>
    <w:rsid w:val="00792B43"/>
    <w:rsid w:val="00794397"/>
    <w:rsid w:val="007B07D1"/>
    <w:rsid w:val="007E3123"/>
    <w:rsid w:val="008052BA"/>
    <w:rsid w:val="00815271"/>
    <w:rsid w:val="00831632"/>
    <w:rsid w:val="00833E2C"/>
    <w:rsid w:val="00855FC4"/>
    <w:rsid w:val="00880D6F"/>
    <w:rsid w:val="00890D06"/>
    <w:rsid w:val="008972FC"/>
    <w:rsid w:val="008A7DF6"/>
    <w:rsid w:val="008B64FA"/>
    <w:rsid w:val="008D0A59"/>
    <w:rsid w:val="008D24E6"/>
    <w:rsid w:val="008D6A76"/>
    <w:rsid w:val="008F5CD5"/>
    <w:rsid w:val="00905AB5"/>
    <w:rsid w:val="00912D64"/>
    <w:rsid w:val="0091446B"/>
    <w:rsid w:val="00944ED3"/>
    <w:rsid w:val="00956919"/>
    <w:rsid w:val="009602C2"/>
    <w:rsid w:val="00994DFB"/>
    <w:rsid w:val="00A01B7C"/>
    <w:rsid w:val="00A12BCB"/>
    <w:rsid w:val="00A1667A"/>
    <w:rsid w:val="00A32787"/>
    <w:rsid w:val="00A57469"/>
    <w:rsid w:val="00A87635"/>
    <w:rsid w:val="00AD7325"/>
    <w:rsid w:val="00B017BF"/>
    <w:rsid w:val="00B0564E"/>
    <w:rsid w:val="00B65BD0"/>
    <w:rsid w:val="00B8682B"/>
    <w:rsid w:val="00BC2B54"/>
    <w:rsid w:val="00C14CFB"/>
    <w:rsid w:val="00C52AED"/>
    <w:rsid w:val="00C5594C"/>
    <w:rsid w:val="00C55F1A"/>
    <w:rsid w:val="00C64486"/>
    <w:rsid w:val="00C64A50"/>
    <w:rsid w:val="00C7440C"/>
    <w:rsid w:val="00CE1259"/>
    <w:rsid w:val="00CE4DE8"/>
    <w:rsid w:val="00CF54AE"/>
    <w:rsid w:val="00D022BF"/>
    <w:rsid w:val="00D24594"/>
    <w:rsid w:val="00D53B98"/>
    <w:rsid w:val="00D55BC5"/>
    <w:rsid w:val="00D70C98"/>
    <w:rsid w:val="00D815F4"/>
    <w:rsid w:val="00DE12DB"/>
    <w:rsid w:val="00DF3511"/>
    <w:rsid w:val="00DF6C86"/>
    <w:rsid w:val="00E10A44"/>
    <w:rsid w:val="00E203BF"/>
    <w:rsid w:val="00E21409"/>
    <w:rsid w:val="00E33BDD"/>
    <w:rsid w:val="00E33EDB"/>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1145F-9A1F-4D04-AD6C-CB2282D0B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10</Pages>
  <Words>2741</Words>
  <Characters>16174</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Zpracování projektové dokumentace na akci „Protipovodňová opatření – Mřenkův potok v Ivančicích“</vt:lpstr>
    </vt:vector>
  </TitlesOfParts>
  <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„Protipovodňová opatření – Mřenkův potok v Ivančicích (opakované)“</dc:title>
  <dc:subject/>
  <dc:creator>smutny</dc:creator>
  <cp:keywords/>
  <cp:lastModifiedBy>Valentová Ilona Ing.</cp:lastModifiedBy>
  <cp:revision>17</cp:revision>
  <cp:lastPrinted>2025-04-07T11:45:00Z</cp:lastPrinted>
  <dcterms:created xsi:type="dcterms:W3CDTF">2022-10-04T08:29:00Z</dcterms:created>
  <dcterms:modified xsi:type="dcterms:W3CDTF">2025-06-17T07:59:00Z</dcterms:modified>
  <cp:contentStatus>17. 6. 2025</cp:contentStatus>
</cp:coreProperties>
</file>